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before="180" w:after="180"/>
        <w:rPr>
          <w:rFonts w:ascii="宋体" w:hAnsi="宋体" w:eastAsia="宋体" w:cs="宋体"/>
          <w:color w:val="333333"/>
          <w:szCs w:val="21"/>
        </w:rPr>
      </w:pPr>
      <w:r>
        <w:rPr>
          <w:rFonts w:hint="eastAsia" w:ascii="宋体" w:hAnsi="宋体" w:eastAsia="宋体" w:cs="宋体"/>
          <w:color w:val="333333"/>
          <w:sz w:val="30"/>
          <w:szCs w:val="30"/>
        </w:rPr>
        <w:t>附件</w:t>
      </w:r>
      <w:r>
        <w:rPr>
          <w:rFonts w:hint="eastAsia" w:ascii="微软雅黑" w:hAnsi="微软雅黑" w:cs="宋体"/>
          <w:color w:val="333333"/>
          <w:sz w:val="30"/>
          <w:szCs w:val="30"/>
        </w:rPr>
        <w:t>2</w:t>
      </w:r>
      <w:r>
        <w:rPr>
          <w:rFonts w:hint="eastAsia" w:ascii="宋体" w:hAnsi="宋体" w:eastAsia="宋体" w:cs="宋体"/>
          <w:color w:val="333333"/>
          <w:sz w:val="30"/>
          <w:szCs w:val="30"/>
        </w:rPr>
        <w:t>：</w:t>
      </w:r>
    </w:p>
    <w:p>
      <w:pPr>
        <w:shd w:val="clear" w:color="auto" w:fill="FFFFFF"/>
        <w:spacing w:before="180" w:after="180"/>
        <w:jc w:val="center"/>
        <w:rPr>
          <w:rFonts w:ascii="方正小标宋_GBK" w:hAnsi="宋体" w:eastAsia="方正小标宋_GBK" w:cs="宋体"/>
          <w:color w:val="333333"/>
          <w:sz w:val="44"/>
          <w:szCs w:val="44"/>
        </w:rPr>
      </w:pPr>
      <w:r>
        <w:rPr>
          <w:rFonts w:hint="eastAsia" w:ascii="方正小标宋_GBK" w:hAnsi="宋体" w:eastAsia="方正小标宋_GBK" w:cs="宋体"/>
          <w:color w:val="333333"/>
          <w:sz w:val="44"/>
          <w:szCs w:val="44"/>
        </w:rPr>
        <w:t>惠山区卫生健康委员会网络安全</w:t>
      </w:r>
    </w:p>
    <w:p>
      <w:pPr>
        <w:shd w:val="clear" w:color="auto" w:fill="FFFFFF"/>
        <w:spacing w:before="180" w:after="180"/>
        <w:ind w:firstLine="1980" w:firstLineChars="450"/>
        <w:rPr>
          <w:rFonts w:ascii="方正小标宋_GBK" w:hAnsi="宋体" w:eastAsia="方正小标宋_GBK" w:cs="宋体"/>
          <w:color w:val="333333"/>
          <w:sz w:val="44"/>
          <w:szCs w:val="44"/>
        </w:rPr>
      </w:pPr>
      <w:r>
        <w:rPr>
          <w:rFonts w:hint="eastAsia" w:ascii="方正小标宋_GBK" w:hAnsi="宋体" w:eastAsia="方正小标宋_GBK" w:cs="宋体"/>
          <w:color w:val="333333"/>
          <w:sz w:val="44"/>
          <w:szCs w:val="44"/>
          <w:lang w:eastAsia="zh-CN"/>
        </w:rPr>
        <w:t>检测服务</w:t>
      </w:r>
      <w:r>
        <w:rPr>
          <w:rFonts w:hint="eastAsia" w:ascii="方正小标宋_GBK" w:hAnsi="宋体" w:eastAsia="方正小标宋_GBK" w:cs="宋体"/>
          <w:color w:val="333333"/>
          <w:sz w:val="44"/>
          <w:szCs w:val="44"/>
        </w:rPr>
        <w:t>项目遴选要求</w:t>
      </w:r>
    </w:p>
    <w:p>
      <w:pPr>
        <w:pStyle w:val="2"/>
        <w:spacing w:line="540" w:lineRule="exact"/>
        <w:jc w:val="center"/>
        <w:rPr>
          <w:rFonts w:ascii="Times New Roman" w:hAnsi="Times New Roman" w:eastAsia="方正仿宋_GBK"/>
        </w:rPr>
      </w:pPr>
      <w:bookmarkStart w:id="0" w:name="_Toc9237"/>
    </w:p>
    <w:p>
      <w:pPr>
        <w:pStyle w:val="2"/>
        <w:spacing w:line="540" w:lineRule="exact"/>
        <w:jc w:val="left"/>
        <w:rPr>
          <w:rFonts w:ascii="Times New Roman" w:hAnsi="Times New Roman" w:eastAsia="方正仿宋_GBK"/>
        </w:rPr>
      </w:pPr>
      <w:r>
        <w:rPr>
          <w:rFonts w:ascii="Times New Roman" w:hAnsi="Times New Roman" w:eastAsia="方正仿宋_GBK"/>
        </w:rPr>
        <w:t>第一部分  投标人须知</w:t>
      </w:r>
      <w:bookmarkEnd w:id="0"/>
    </w:p>
    <w:p>
      <w:pPr>
        <w:spacing w:line="520" w:lineRule="exact"/>
        <w:ind w:firstLine="640" w:firstLineChars="200"/>
        <w:rPr>
          <w:rFonts w:ascii="黑体" w:hAnsi="黑体" w:eastAsia="黑体" w:cs="黑体"/>
          <w:sz w:val="32"/>
          <w:szCs w:val="32"/>
        </w:rPr>
      </w:pPr>
      <w:bookmarkStart w:id="1" w:name="bookmark14"/>
      <w:bookmarkStart w:id="2" w:name="bookmark12"/>
      <w:bookmarkStart w:id="3" w:name="bookmark13"/>
      <w:bookmarkStart w:id="4" w:name="_Toc139446148"/>
    </w:p>
    <w:p>
      <w:pPr>
        <w:spacing w:after="0" w:line="520" w:lineRule="exact"/>
        <w:ind w:firstLine="640" w:firstLineChars="200"/>
        <w:rPr>
          <w:rFonts w:ascii="黑体" w:hAnsi="黑体" w:eastAsia="黑体" w:cs="黑体"/>
          <w:sz w:val="32"/>
          <w:szCs w:val="32"/>
        </w:rPr>
      </w:pPr>
      <w:r>
        <w:rPr>
          <w:rFonts w:hint="eastAsia" w:ascii="黑体" w:hAnsi="黑体" w:eastAsia="黑体" w:cs="黑体"/>
          <w:sz w:val="32"/>
          <w:szCs w:val="32"/>
        </w:rPr>
        <w:t>一、项目名称</w:t>
      </w:r>
      <w:bookmarkEnd w:id="1"/>
      <w:bookmarkEnd w:id="2"/>
      <w:bookmarkEnd w:id="3"/>
    </w:p>
    <w:p>
      <w:pPr>
        <w:spacing w:after="0" w:line="520" w:lineRule="exact"/>
        <w:ind w:firstLine="640" w:firstLineChars="200"/>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惠山区卫生健康委员会网络安全</w:t>
      </w:r>
      <w:r>
        <w:rPr>
          <w:rFonts w:hint="eastAsia" w:ascii="Times New Roman" w:hAnsi="Times New Roman" w:eastAsia="方正仿宋_GBK"/>
          <w:sz w:val="32"/>
          <w:szCs w:val="32"/>
          <w:lang w:eastAsia="zh-CN"/>
        </w:rPr>
        <w:t>检测服务</w:t>
      </w:r>
    </w:p>
    <w:p>
      <w:pPr>
        <w:spacing w:after="0" w:line="520" w:lineRule="exact"/>
        <w:ind w:firstLine="640" w:firstLineChars="200"/>
        <w:rPr>
          <w:rFonts w:ascii="黑体" w:hAnsi="黑体" w:eastAsia="黑体" w:cs="黑体"/>
          <w:sz w:val="32"/>
          <w:szCs w:val="32"/>
        </w:rPr>
      </w:pPr>
      <w:r>
        <w:rPr>
          <w:rFonts w:hint="eastAsia" w:ascii="黑体" w:hAnsi="黑体" w:eastAsia="黑体" w:cs="黑体"/>
          <w:sz w:val="32"/>
          <w:szCs w:val="32"/>
        </w:rPr>
        <w:t>二、项目预算（人民币）</w:t>
      </w:r>
    </w:p>
    <w:p>
      <w:pPr>
        <w:spacing w:after="0" w:line="520" w:lineRule="exact"/>
        <w:ind w:firstLine="631"/>
        <w:rPr>
          <w:rFonts w:ascii="Times New Roman" w:hAnsi="Times New Roman" w:eastAsia="方正仿宋_GBK"/>
          <w:sz w:val="30"/>
          <w:szCs w:val="30"/>
        </w:rPr>
      </w:pPr>
      <w:r>
        <w:rPr>
          <w:rFonts w:hint="eastAsia" w:ascii="Times New Roman" w:hAnsi="Times New Roman" w:eastAsia="方正仿宋_GBK"/>
          <w:sz w:val="30"/>
          <w:szCs w:val="30"/>
          <w:lang w:val="en-US" w:eastAsia="zh-CN"/>
        </w:rPr>
        <w:t>4.5</w:t>
      </w:r>
      <w:r>
        <w:rPr>
          <w:rFonts w:ascii="Times New Roman" w:hAnsi="Times New Roman" w:eastAsia="方正仿宋_GBK"/>
          <w:sz w:val="30"/>
          <w:szCs w:val="30"/>
        </w:rPr>
        <w:t>万元</w:t>
      </w:r>
    </w:p>
    <w:p>
      <w:pPr>
        <w:spacing w:after="0" w:line="520" w:lineRule="exact"/>
        <w:ind w:firstLine="640" w:firstLineChars="200"/>
        <w:rPr>
          <w:rFonts w:ascii="黑体" w:hAnsi="黑体" w:eastAsia="黑体" w:cs="黑体"/>
          <w:sz w:val="32"/>
          <w:szCs w:val="32"/>
        </w:rPr>
      </w:pPr>
      <w:bookmarkStart w:id="5" w:name="bookmark18"/>
      <w:r>
        <w:rPr>
          <w:rFonts w:hint="eastAsia" w:ascii="黑体" w:hAnsi="黑体" w:eastAsia="黑体" w:cs="黑体"/>
          <w:sz w:val="32"/>
          <w:szCs w:val="32"/>
        </w:rPr>
        <w:t>三、投标单位的</w:t>
      </w:r>
      <w:bookmarkEnd w:id="5"/>
      <w:r>
        <w:rPr>
          <w:rFonts w:hint="eastAsia" w:ascii="黑体" w:hAnsi="黑体" w:eastAsia="黑体" w:cs="黑体"/>
          <w:sz w:val="32"/>
          <w:szCs w:val="32"/>
        </w:rPr>
        <w:t>资格要求</w:t>
      </w:r>
    </w:p>
    <w:p>
      <w:pPr>
        <w:spacing w:after="0" w:line="520" w:lineRule="exact"/>
        <w:ind w:firstLine="640" w:firstLineChars="200"/>
        <w:rPr>
          <w:rFonts w:ascii="Times New Roman" w:hAnsi="Times New Roman" w:eastAsia="方正仿宋_GBK"/>
          <w:sz w:val="32"/>
          <w:szCs w:val="32"/>
        </w:rPr>
      </w:pPr>
      <w:bookmarkStart w:id="6" w:name="bookmark22"/>
      <w:r>
        <w:rPr>
          <w:rFonts w:ascii="Times New Roman" w:hAnsi="Times New Roman" w:eastAsia="方正仿宋_GBK"/>
          <w:sz w:val="32"/>
          <w:szCs w:val="32"/>
        </w:rPr>
        <w:t>1.具备《中华人民共和国政府采购法》第二十二条第一款规定的条件；</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textAlignment w:val="auto"/>
        <w:rPr>
          <w:rFonts w:ascii="Times New Roman" w:hAnsi="Times New Roman" w:eastAsia="方正仿宋_GBK"/>
          <w:sz w:val="32"/>
          <w:szCs w:val="32"/>
        </w:rPr>
      </w:pPr>
      <w:r>
        <w:rPr>
          <w:rFonts w:ascii="Times New Roman" w:hAnsi="Times New Roman" w:eastAsia="方正仿宋_GBK"/>
          <w:sz w:val="32"/>
          <w:szCs w:val="32"/>
        </w:rPr>
        <w:t>2.未被“信用中国”网站（www.creditchina.gov.cn）、中国政府采购网(www.ccgp.gov.cn)列入失信被执行人、重大税收违法案件当事人名单、政府采购严重违法失信行为记录名单；</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textAlignment w:val="auto"/>
        <w:rPr>
          <w:rFonts w:ascii="Times New Roman" w:hAnsi="Times New Roman" w:eastAsia="方正仿宋_GBK"/>
          <w:sz w:val="32"/>
          <w:szCs w:val="32"/>
        </w:rPr>
      </w:pPr>
      <w:r>
        <w:rPr>
          <w:rFonts w:ascii="Times New Roman" w:hAnsi="Times New Roman" w:eastAsia="方正仿宋_GBK"/>
          <w:sz w:val="32"/>
          <w:szCs w:val="32"/>
        </w:rPr>
        <w:t>3.不接受联合体投标</w:t>
      </w:r>
      <w:r>
        <w:rPr>
          <w:rFonts w:hint="eastAsia" w:ascii="Times New Roman" w:hAnsi="Times New Roman" w:eastAsia="方正仿宋_GBK"/>
          <w:sz w:val="32"/>
          <w:szCs w:val="32"/>
        </w:rPr>
        <w:t>，不允许将部分项目分包和转包</w:t>
      </w:r>
      <w:r>
        <w:rPr>
          <w:rFonts w:ascii="Times New Roman" w:hAnsi="Times New Roman" w:eastAsia="方正仿宋_GBK"/>
          <w:sz w:val="32"/>
          <w:szCs w:val="32"/>
        </w:rPr>
        <w:t>。</w:t>
      </w:r>
    </w:p>
    <w:p>
      <w:pPr>
        <w:keepNext w:val="0"/>
        <w:keepLines w:val="0"/>
        <w:pageBreakBefore w:val="0"/>
        <w:widowControl/>
        <w:shd w:val="clear" w:color="auto" w:fill="FFFFFF"/>
        <w:kinsoku/>
        <w:wordWrap/>
        <w:overflowPunct/>
        <w:topLinePunct w:val="0"/>
        <w:autoSpaceDE/>
        <w:autoSpaceDN/>
        <w:bidi w:val="0"/>
        <w:adjustRightInd w:val="0"/>
        <w:snapToGrid w:val="0"/>
        <w:spacing w:after="0" w:line="52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4.</w:t>
      </w:r>
      <w:r>
        <w:rPr>
          <w:rFonts w:ascii="Times New Roman" w:hAnsi="Times New Roman" w:eastAsia="方正仿宋_GBK"/>
          <w:sz w:val="32"/>
          <w:szCs w:val="32"/>
        </w:rPr>
        <w:t>本项目面向中小企业。</w:t>
      </w:r>
    </w:p>
    <w:p>
      <w:pPr>
        <w:spacing w:after="0" w:line="520" w:lineRule="exact"/>
        <w:ind w:firstLine="640" w:firstLineChars="200"/>
        <w:rPr>
          <w:rFonts w:ascii="黑体" w:hAnsi="黑体" w:eastAsia="黑体" w:cs="黑体"/>
          <w:sz w:val="32"/>
          <w:szCs w:val="32"/>
        </w:rPr>
      </w:pPr>
      <w:r>
        <w:rPr>
          <w:rFonts w:hint="eastAsia" w:ascii="黑体" w:hAnsi="黑体" w:eastAsia="黑体" w:cs="黑体"/>
          <w:sz w:val="32"/>
          <w:szCs w:val="32"/>
        </w:rPr>
        <w:t>四、投标响应文件</w:t>
      </w:r>
    </w:p>
    <w:p>
      <w:pPr>
        <w:spacing w:after="0" w:line="540" w:lineRule="exact"/>
        <w:ind w:firstLine="672" w:firstLineChars="200"/>
        <w:rPr>
          <w:rFonts w:ascii="Times New Roman" w:hAnsi="Times New Roman" w:eastAsia="方正仿宋_GBK"/>
          <w:spacing w:val="8"/>
          <w:sz w:val="32"/>
          <w:szCs w:val="32"/>
        </w:rPr>
      </w:pPr>
      <w:r>
        <w:rPr>
          <w:rFonts w:ascii="Times New Roman" w:hAnsi="Times New Roman" w:eastAsia="方正仿宋_GBK"/>
          <w:spacing w:val="8"/>
          <w:sz w:val="32"/>
          <w:szCs w:val="32"/>
        </w:rPr>
        <w:t>1.法人或其他组织的营业执照等证明文件及复印件；</w:t>
      </w:r>
    </w:p>
    <w:p>
      <w:pPr>
        <w:spacing w:after="0" w:line="540" w:lineRule="exact"/>
        <w:ind w:firstLine="672" w:firstLineChars="200"/>
        <w:rPr>
          <w:rFonts w:ascii="Times New Roman" w:hAnsi="Times New Roman" w:eastAsia="方正仿宋_GBK"/>
          <w:spacing w:val="8"/>
          <w:sz w:val="32"/>
          <w:szCs w:val="32"/>
        </w:rPr>
      </w:pPr>
      <w:r>
        <w:rPr>
          <w:rFonts w:ascii="Times New Roman" w:hAnsi="Times New Roman" w:eastAsia="方正仿宋_GBK"/>
          <w:spacing w:val="8"/>
          <w:sz w:val="32"/>
          <w:szCs w:val="32"/>
        </w:rPr>
        <w:t>2.</w:t>
      </w:r>
      <w:r>
        <w:rPr>
          <w:rFonts w:ascii="Times New Roman" w:hAnsi="Times New Roman" w:eastAsia="方正仿宋_GBK"/>
          <w:spacing w:val="8"/>
          <w:sz w:val="32"/>
          <w:szCs w:val="32"/>
          <w:lang w:val="zh-CN"/>
        </w:rPr>
        <w:t>法定代表人授权委托书（法定代表人亲自参加投标的除外）；</w:t>
      </w:r>
    </w:p>
    <w:p>
      <w:pPr>
        <w:spacing w:after="0" w:line="540" w:lineRule="exact"/>
        <w:ind w:firstLine="672" w:firstLineChars="200"/>
        <w:rPr>
          <w:rFonts w:ascii="Times New Roman" w:hAnsi="Times New Roman" w:eastAsia="方正仿宋_GBK"/>
          <w:spacing w:val="8"/>
          <w:sz w:val="32"/>
          <w:szCs w:val="32"/>
        </w:rPr>
      </w:pPr>
      <w:r>
        <w:rPr>
          <w:rFonts w:ascii="Times New Roman" w:hAnsi="Times New Roman" w:eastAsia="方正仿宋_GBK"/>
          <w:spacing w:val="8"/>
          <w:sz w:val="32"/>
          <w:szCs w:val="32"/>
        </w:rPr>
        <w:t>3.法定代表人和授权代理人身份证正反面复印件；</w:t>
      </w:r>
    </w:p>
    <w:p>
      <w:pPr>
        <w:spacing w:after="0" w:line="540" w:lineRule="exact"/>
        <w:ind w:firstLine="672" w:firstLineChars="200"/>
        <w:rPr>
          <w:rFonts w:ascii="Times New Roman" w:hAnsi="Times New Roman" w:eastAsia="方正仿宋_GBK"/>
          <w:spacing w:val="8"/>
          <w:sz w:val="32"/>
          <w:szCs w:val="32"/>
        </w:rPr>
      </w:pPr>
      <w:r>
        <w:rPr>
          <w:rFonts w:ascii="Times New Roman" w:hAnsi="Times New Roman" w:eastAsia="方正仿宋_GBK"/>
          <w:spacing w:val="8"/>
          <w:sz w:val="32"/>
          <w:szCs w:val="32"/>
        </w:rPr>
        <w:t>4.最近3个月授权代理人（法定代表人亲自参加投标的除外）依法缴纳社会保障资金的缴款凭证复印件；</w:t>
      </w:r>
    </w:p>
    <w:p>
      <w:pPr>
        <w:spacing w:after="0" w:line="540" w:lineRule="exact"/>
        <w:ind w:firstLine="672" w:firstLineChars="200"/>
        <w:rPr>
          <w:rFonts w:ascii="Times New Roman" w:hAnsi="Times New Roman" w:eastAsia="方正仿宋_GBK"/>
          <w:spacing w:val="8"/>
          <w:sz w:val="32"/>
          <w:szCs w:val="32"/>
        </w:rPr>
      </w:pPr>
      <w:r>
        <w:rPr>
          <w:rFonts w:ascii="Times New Roman" w:hAnsi="Times New Roman" w:eastAsia="方正仿宋_GBK"/>
          <w:spacing w:val="8"/>
          <w:sz w:val="32"/>
          <w:szCs w:val="32"/>
        </w:rPr>
        <w:t>5.</w:t>
      </w:r>
      <w:r>
        <w:rPr>
          <w:rFonts w:ascii="Times New Roman" w:hAnsi="Times New Roman" w:eastAsia="方正仿宋_GBK"/>
          <w:sz w:val="32"/>
          <w:szCs w:val="32"/>
        </w:rPr>
        <w:t>项目承办申请书</w:t>
      </w:r>
      <w:r>
        <w:rPr>
          <w:rFonts w:ascii="Times New Roman" w:hAnsi="Times New Roman" w:eastAsia="方正仿宋_GBK"/>
          <w:spacing w:val="8"/>
          <w:sz w:val="32"/>
          <w:szCs w:val="32"/>
        </w:rPr>
        <w:t>；</w:t>
      </w:r>
    </w:p>
    <w:p>
      <w:pPr>
        <w:spacing w:after="0" w:line="540" w:lineRule="exact"/>
        <w:ind w:firstLine="672" w:firstLineChars="200"/>
        <w:rPr>
          <w:rFonts w:ascii="Times New Roman" w:hAnsi="Times New Roman" w:eastAsia="方正仿宋_GBK"/>
          <w:spacing w:val="8"/>
          <w:sz w:val="32"/>
          <w:szCs w:val="32"/>
        </w:rPr>
      </w:pPr>
      <w:r>
        <w:rPr>
          <w:rFonts w:ascii="Times New Roman" w:hAnsi="Times New Roman" w:eastAsia="方正仿宋_GBK"/>
          <w:spacing w:val="8"/>
          <w:sz w:val="32"/>
          <w:szCs w:val="32"/>
        </w:rPr>
        <w:t>6.招标文件要求的相关证明材料（包括特定资质、人员资质、评分标准中相关要求的证明材料）。</w:t>
      </w:r>
    </w:p>
    <w:p>
      <w:pPr>
        <w:spacing w:after="0" w:line="540" w:lineRule="exact"/>
        <w:ind w:firstLine="672" w:firstLineChars="200"/>
        <w:rPr>
          <w:rFonts w:ascii="Times New Roman" w:hAnsi="Times New Roman" w:eastAsia="方正仿宋_GBK"/>
          <w:spacing w:val="8"/>
          <w:sz w:val="32"/>
          <w:szCs w:val="32"/>
        </w:rPr>
      </w:pPr>
      <w:bookmarkStart w:id="7" w:name="bookmark32"/>
      <w:r>
        <w:rPr>
          <w:rFonts w:ascii="Times New Roman" w:hAnsi="Times New Roman" w:eastAsia="方正仿宋_GBK"/>
          <w:spacing w:val="8"/>
          <w:sz w:val="32"/>
          <w:szCs w:val="32"/>
        </w:rPr>
        <w:t>7.制定的服务实施方案（包括详细的工作方案、费用预算、工作措施等）；</w:t>
      </w:r>
    </w:p>
    <w:p>
      <w:pPr>
        <w:spacing w:after="0" w:line="540" w:lineRule="exact"/>
        <w:ind w:firstLine="672" w:firstLineChars="200"/>
        <w:rPr>
          <w:rFonts w:ascii="Times New Roman" w:hAnsi="Times New Roman" w:eastAsia="方正仿宋_GBK"/>
          <w:spacing w:val="8"/>
          <w:sz w:val="32"/>
          <w:szCs w:val="32"/>
        </w:rPr>
      </w:pPr>
      <w:r>
        <w:rPr>
          <w:rFonts w:ascii="Times New Roman" w:hAnsi="Times New Roman" w:eastAsia="方正仿宋_GBK"/>
          <w:spacing w:val="8"/>
          <w:sz w:val="32"/>
          <w:szCs w:val="32"/>
        </w:rPr>
        <w:t>8.提供材料真实性承诺书。</w:t>
      </w:r>
      <w:bookmarkEnd w:id="7"/>
    </w:p>
    <w:bookmarkEnd w:id="4"/>
    <w:bookmarkEnd w:id="6"/>
    <w:p>
      <w:pPr>
        <w:spacing w:after="0" w:line="520" w:lineRule="exact"/>
        <w:ind w:firstLine="640" w:firstLineChars="200"/>
        <w:rPr>
          <w:rFonts w:ascii="黑体" w:hAnsi="黑体" w:eastAsia="黑体" w:cs="黑体"/>
          <w:sz w:val="32"/>
          <w:szCs w:val="32"/>
        </w:rPr>
      </w:pPr>
      <w:bookmarkStart w:id="8" w:name="_Toc435"/>
      <w:r>
        <w:rPr>
          <w:rFonts w:hint="eastAsia" w:ascii="黑体" w:hAnsi="黑体" w:eastAsia="黑体" w:cs="黑体"/>
          <w:sz w:val="32"/>
          <w:szCs w:val="32"/>
        </w:rPr>
        <w:t>五、有关说明</w:t>
      </w:r>
    </w:p>
    <w:p>
      <w:pPr>
        <w:spacing w:after="0" w:line="540" w:lineRule="exact"/>
        <w:ind w:firstLine="640" w:firstLineChars="200"/>
        <w:rPr>
          <w:rFonts w:ascii="Times New Roman" w:hAnsi="Times New Roman" w:eastAsia="方正仿宋_GBK"/>
          <w:spacing w:val="8"/>
          <w:sz w:val="32"/>
          <w:szCs w:val="32"/>
        </w:rPr>
      </w:pPr>
      <w:r>
        <w:rPr>
          <w:rFonts w:ascii="Times New Roman" w:hAnsi="Times New Roman" w:eastAsia="方正仿宋_GBK"/>
          <w:sz w:val="32"/>
          <w:szCs w:val="32"/>
        </w:rPr>
        <w:t>1.</w:t>
      </w:r>
      <w:r>
        <w:rPr>
          <w:rFonts w:hint="eastAsia" w:ascii="Times New Roman" w:hAnsi="Times New Roman" w:eastAsia="方正仿宋_GBK"/>
          <w:sz w:val="32"/>
          <w:szCs w:val="32"/>
        </w:rPr>
        <w:t xml:space="preserve"> </w:t>
      </w:r>
      <w:r>
        <w:rPr>
          <w:rFonts w:ascii="Times New Roman" w:hAnsi="Times New Roman" w:eastAsia="方正仿宋_GBK"/>
          <w:spacing w:val="8"/>
          <w:sz w:val="32"/>
          <w:szCs w:val="32"/>
        </w:rPr>
        <w:t>本项目</w:t>
      </w:r>
      <w:r>
        <w:rPr>
          <w:rFonts w:hint="eastAsia" w:ascii="Times New Roman" w:hAnsi="Times New Roman" w:eastAsia="方正仿宋_GBK"/>
          <w:spacing w:val="8"/>
          <w:sz w:val="32"/>
          <w:szCs w:val="32"/>
        </w:rPr>
        <w:t>服务期自合同签订生效之日起一年，</w:t>
      </w:r>
      <w:r>
        <w:rPr>
          <w:rFonts w:ascii="Times New Roman" w:hAnsi="Times New Roman" w:eastAsia="方正仿宋_GBK"/>
          <w:spacing w:val="8"/>
          <w:sz w:val="32"/>
          <w:szCs w:val="32"/>
        </w:rPr>
        <w:t>本项目报价总价应包括完成本项目工作的所有费用，报价总价不得超出项目预算金额。超出项目预算的响应文件作为无效响应文件处理。</w:t>
      </w:r>
    </w:p>
    <w:p>
      <w:pPr>
        <w:shd w:val="clear" w:color="auto" w:fill="FFFFFF"/>
        <w:spacing w:after="0" w:line="540" w:lineRule="exact"/>
        <w:ind w:firstLine="672" w:firstLineChars="200"/>
        <w:rPr>
          <w:rFonts w:ascii="Times New Roman" w:hAnsi="Times New Roman" w:eastAsia="方正仿宋_GBK"/>
          <w:spacing w:val="8"/>
          <w:sz w:val="32"/>
          <w:szCs w:val="32"/>
        </w:rPr>
      </w:pPr>
      <w:r>
        <w:rPr>
          <w:rFonts w:hint="eastAsia" w:ascii="Times New Roman" w:hAnsi="Times New Roman" w:eastAsia="方正仿宋_GBK"/>
          <w:spacing w:val="8"/>
          <w:sz w:val="32"/>
          <w:szCs w:val="32"/>
        </w:rPr>
        <w:t>2. 付款方式：合同签订生效后一个月内支付合同金额的30%；全部服务完成验收达到</w:t>
      </w:r>
      <w:r>
        <w:rPr>
          <w:rFonts w:ascii="Times New Roman" w:hAnsi="Times New Roman" w:eastAsia="方正仿宋_GBK"/>
          <w:spacing w:val="8"/>
          <w:sz w:val="32"/>
          <w:szCs w:val="32"/>
        </w:rPr>
        <w:t>“</w:t>
      </w:r>
      <w:r>
        <w:rPr>
          <w:rFonts w:hint="eastAsia" w:ascii="Times New Roman" w:hAnsi="Times New Roman" w:eastAsia="方正仿宋_GBK"/>
          <w:spacing w:val="8"/>
          <w:sz w:val="32"/>
          <w:szCs w:val="32"/>
        </w:rPr>
        <w:t>合格</w:t>
      </w:r>
      <w:r>
        <w:rPr>
          <w:rFonts w:ascii="Times New Roman" w:hAnsi="Times New Roman" w:eastAsia="方正仿宋_GBK"/>
          <w:spacing w:val="8"/>
          <w:sz w:val="32"/>
          <w:szCs w:val="32"/>
        </w:rPr>
        <w:t>”</w:t>
      </w:r>
      <w:r>
        <w:rPr>
          <w:rFonts w:hint="eastAsia" w:ascii="Times New Roman" w:hAnsi="Times New Roman" w:eastAsia="方正仿宋_GBK"/>
          <w:spacing w:val="8"/>
          <w:sz w:val="32"/>
          <w:szCs w:val="32"/>
        </w:rPr>
        <w:t>标准后，一个月内支付剩余合同金额的70%。</w:t>
      </w:r>
    </w:p>
    <w:p>
      <w:pPr>
        <w:spacing w:after="0" w:line="540" w:lineRule="exact"/>
        <w:ind w:firstLine="672" w:firstLineChars="200"/>
        <w:rPr>
          <w:rFonts w:ascii="Times New Roman" w:hAnsi="Times New Roman" w:eastAsia="方正仿宋_GBK"/>
          <w:sz w:val="32"/>
          <w:szCs w:val="32"/>
        </w:rPr>
      </w:pPr>
      <w:r>
        <w:rPr>
          <w:rFonts w:hint="eastAsia" w:ascii="Times New Roman" w:hAnsi="Times New Roman" w:eastAsia="方正仿宋_GBK"/>
          <w:spacing w:val="8"/>
          <w:sz w:val="32"/>
          <w:szCs w:val="32"/>
        </w:rPr>
        <w:t>3</w:t>
      </w:r>
      <w:r>
        <w:rPr>
          <w:rFonts w:ascii="Times New Roman" w:hAnsi="Times New Roman" w:eastAsia="方正仿宋_GBK"/>
          <w:spacing w:val="8"/>
          <w:sz w:val="32"/>
          <w:szCs w:val="32"/>
        </w:rPr>
        <w:t>.投标人应认真审阅采购招标文件及有关资料的所有内容，按规定提供有关证明材料，并保证所提供资料的真实性和可靠性。投标人由于对采购招标文件及</w:t>
      </w:r>
      <w:r>
        <w:rPr>
          <w:rFonts w:ascii="Times New Roman" w:hAnsi="Times New Roman" w:eastAsia="方正仿宋_GBK"/>
          <w:sz w:val="32"/>
          <w:szCs w:val="32"/>
        </w:rPr>
        <w:t>相关资料的任何误解和忽略，导致发生的任何风险及结果，其责任一律自负。</w:t>
      </w:r>
    </w:p>
    <w:p>
      <w:pPr>
        <w:spacing w:after="0" w:line="54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4</w:t>
      </w:r>
      <w:r>
        <w:rPr>
          <w:rFonts w:ascii="Times New Roman" w:hAnsi="Times New Roman" w:eastAsia="方正仿宋_GBK"/>
          <w:sz w:val="32"/>
          <w:szCs w:val="32"/>
        </w:rPr>
        <w:t>.中标方应恪守《中华人民共和国政府采购法》法规和相关工作规则，不得将购买服务工作中产生的相关工作成果、材料和观点向第三方提供；未经我委许可，不得用于与本项服务以外的其他方面应用。</w:t>
      </w:r>
    </w:p>
    <w:p>
      <w:pPr>
        <w:spacing w:after="0" w:line="54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5</w:t>
      </w:r>
      <w:r>
        <w:rPr>
          <w:rFonts w:ascii="Times New Roman" w:hAnsi="Times New Roman" w:eastAsia="方正仿宋_GBK"/>
          <w:sz w:val="32"/>
          <w:szCs w:val="32"/>
        </w:rPr>
        <w:t>.购买方不解释投标人成交或未成交原因。</w:t>
      </w:r>
    </w:p>
    <w:p>
      <w:pPr>
        <w:spacing w:after="0" w:line="54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6.</w:t>
      </w:r>
      <w:r>
        <w:rPr>
          <w:rFonts w:ascii="Times New Roman" w:hAnsi="Times New Roman" w:eastAsia="方正仿宋_GBK"/>
          <w:sz w:val="32"/>
          <w:szCs w:val="32"/>
        </w:rPr>
        <w:t>本采购招标文件由购买方解释。</w:t>
      </w:r>
    </w:p>
    <w:p>
      <w:pPr>
        <w:rPr>
          <w:rFonts w:ascii="Times New Roman" w:hAnsi="Times New Roman" w:eastAsia="方正仿宋_GBK"/>
          <w:b/>
          <w:kern w:val="44"/>
          <w:sz w:val="44"/>
        </w:rPr>
      </w:pPr>
    </w:p>
    <w:p>
      <w:pPr>
        <w:rPr>
          <w:rFonts w:ascii="Times New Roman" w:hAnsi="Times New Roman" w:eastAsia="方正仿宋_GBK"/>
          <w:b/>
          <w:kern w:val="44"/>
          <w:sz w:val="44"/>
        </w:rPr>
      </w:pPr>
    </w:p>
    <w:p>
      <w:pPr>
        <w:rPr>
          <w:rFonts w:ascii="Times New Roman" w:hAnsi="Times New Roman" w:eastAsia="方正仿宋_GBK"/>
          <w:b/>
          <w:kern w:val="44"/>
          <w:sz w:val="44"/>
        </w:rPr>
      </w:pPr>
    </w:p>
    <w:p>
      <w:pPr>
        <w:rPr>
          <w:rFonts w:ascii="Times New Roman" w:hAnsi="Times New Roman" w:eastAsia="方正仿宋_GBK"/>
          <w:b/>
          <w:kern w:val="44"/>
          <w:sz w:val="44"/>
        </w:rPr>
      </w:pPr>
    </w:p>
    <w:p>
      <w:pPr>
        <w:rPr>
          <w:rFonts w:ascii="Times New Roman" w:hAnsi="Times New Roman" w:eastAsia="方正仿宋_GBK"/>
          <w:b/>
          <w:kern w:val="44"/>
          <w:sz w:val="44"/>
        </w:rPr>
      </w:pPr>
    </w:p>
    <w:p>
      <w:pPr>
        <w:rPr>
          <w:rFonts w:ascii="Times New Roman" w:hAnsi="Times New Roman" w:eastAsia="方正仿宋_GBK"/>
          <w:b/>
          <w:kern w:val="44"/>
          <w:sz w:val="44"/>
        </w:rPr>
      </w:pPr>
    </w:p>
    <w:p>
      <w:pPr>
        <w:rPr>
          <w:rFonts w:ascii="Times New Roman" w:hAnsi="Times New Roman" w:eastAsia="方正仿宋_GBK"/>
          <w:b/>
          <w:kern w:val="44"/>
          <w:sz w:val="44"/>
        </w:rPr>
      </w:pPr>
    </w:p>
    <w:p>
      <w:pPr>
        <w:rPr>
          <w:rFonts w:ascii="Times New Roman" w:hAnsi="Times New Roman" w:eastAsia="方正仿宋_GBK"/>
          <w:b/>
          <w:kern w:val="44"/>
          <w:sz w:val="44"/>
        </w:rPr>
      </w:pPr>
    </w:p>
    <w:p>
      <w:pPr>
        <w:rPr>
          <w:rFonts w:ascii="Times New Roman" w:hAnsi="Times New Roman" w:eastAsia="方正仿宋_GBK"/>
          <w:b/>
          <w:kern w:val="44"/>
          <w:sz w:val="44"/>
        </w:rPr>
      </w:pPr>
    </w:p>
    <w:p>
      <w:pPr>
        <w:rPr>
          <w:rFonts w:ascii="Times New Roman" w:hAnsi="Times New Roman" w:eastAsia="方正仿宋_GBK"/>
          <w:b/>
          <w:kern w:val="44"/>
          <w:sz w:val="44"/>
        </w:rPr>
      </w:pPr>
    </w:p>
    <w:p>
      <w:pPr>
        <w:rPr>
          <w:rFonts w:ascii="Times New Roman" w:hAnsi="Times New Roman" w:eastAsia="方正仿宋_GBK"/>
          <w:b/>
          <w:kern w:val="44"/>
          <w:sz w:val="44"/>
        </w:rPr>
      </w:pPr>
    </w:p>
    <w:p>
      <w:pPr>
        <w:rPr>
          <w:rFonts w:ascii="Times New Roman" w:hAnsi="Times New Roman" w:eastAsia="方正仿宋_GBK"/>
          <w:b/>
          <w:kern w:val="44"/>
          <w:sz w:val="44"/>
        </w:rPr>
      </w:pPr>
    </w:p>
    <w:p>
      <w:pPr>
        <w:rPr>
          <w:rFonts w:ascii="Times New Roman" w:hAnsi="Times New Roman" w:eastAsia="方正仿宋_GBK"/>
          <w:b/>
          <w:kern w:val="44"/>
          <w:sz w:val="44"/>
        </w:rPr>
      </w:pPr>
    </w:p>
    <w:p>
      <w:pPr>
        <w:rPr>
          <w:rFonts w:ascii="Times New Roman" w:hAnsi="Times New Roman" w:eastAsia="方正仿宋_GBK"/>
          <w:b/>
          <w:kern w:val="44"/>
          <w:sz w:val="44"/>
        </w:rPr>
      </w:pPr>
    </w:p>
    <w:p>
      <w:pPr>
        <w:rPr>
          <w:rFonts w:ascii="Times New Roman" w:hAnsi="Times New Roman" w:eastAsia="方正仿宋_GBK"/>
          <w:b/>
          <w:kern w:val="44"/>
          <w:sz w:val="44"/>
        </w:rPr>
      </w:pPr>
    </w:p>
    <w:p>
      <w:pPr>
        <w:rPr>
          <w:rFonts w:ascii="Times New Roman" w:hAnsi="Times New Roman" w:eastAsia="方正仿宋_GBK"/>
          <w:b/>
          <w:kern w:val="44"/>
          <w:sz w:val="44"/>
        </w:rPr>
      </w:pPr>
    </w:p>
    <w:p>
      <w:pPr>
        <w:rPr>
          <w:rFonts w:ascii="Times New Roman" w:hAnsi="Times New Roman" w:eastAsia="方正仿宋_GBK"/>
          <w:b/>
          <w:kern w:val="44"/>
          <w:sz w:val="44"/>
        </w:rPr>
      </w:pPr>
    </w:p>
    <w:p>
      <w:pPr>
        <w:rPr>
          <w:rFonts w:ascii="Times New Roman" w:hAnsi="Times New Roman" w:eastAsia="方正仿宋_GBK"/>
          <w:b/>
          <w:kern w:val="44"/>
          <w:sz w:val="44"/>
        </w:rPr>
      </w:pPr>
    </w:p>
    <w:p>
      <w:pPr>
        <w:rPr>
          <w:rFonts w:ascii="Times New Roman" w:hAnsi="Times New Roman" w:eastAsia="方正仿宋_GBK"/>
          <w:b/>
          <w:kern w:val="44"/>
          <w:sz w:val="44"/>
        </w:rPr>
      </w:pPr>
    </w:p>
    <w:p>
      <w:pPr>
        <w:rPr>
          <w:rFonts w:ascii="Times New Roman" w:hAnsi="Times New Roman" w:eastAsia="方正仿宋_GBK"/>
          <w:b/>
          <w:kern w:val="44"/>
          <w:sz w:val="44"/>
        </w:rPr>
      </w:pPr>
      <w:bookmarkStart w:id="10" w:name="_GoBack"/>
      <w:bookmarkEnd w:id="10"/>
      <w:r>
        <w:rPr>
          <w:rFonts w:ascii="Times New Roman" w:hAnsi="Times New Roman" w:eastAsia="方正仿宋_GBK"/>
          <w:b/>
          <w:kern w:val="44"/>
          <w:sz w:val="44"/>
        </w:rPr>
        <w:t>第</w:t>
      </w:r>
      <w:r>
        <w:rPr>
          <w:rFonts w:hint="eastAsia" w:ascii="Times New Roman" w:hAnsi="Times New Roman" w:eastAsia="方正仿宋_GBK"/>
          <w:b/>
          <w:kern w:val="44"/>
          <w:sz w:val="44"/>
        </w:rPr>
        <w:t>二</w:t>
      </w:r>
      <w:r>
        <w:rPr>
          <w:rFonts w:ascii="Times New Roman" w:hAnsi="Times New Roman" w:eastAsia="方正仿宋_GBK"/>
          <w:b/>
          <w:kern w:val="44"/>
          <w:sz w:val="44"/>
        </w:rPr>
        <w:t>部分  项目服务要求</w:t>
      </w:r>
      <w:bookmarkEnd w:id="8"/>
    </w:p>
    <w:p>
      <w:pPr>
        <w:spacing w:after="0" w:line="540" w:lineRule="exact"/>
        <w:ind w:firstLine="631"/>
        <w:rPr>
          <w:rFonts w:ascii="黑体" w:hAnsi="黑体" w:eastAsia="黑体" w:cs="黑体"/>
          <w:sz w:val="32"/>
          <w:szCs w:val="32"/>
        </w:rPr>
      </w:pPr>
      <w:r>
        <w:rPr>
          <w:rFonts w:hint="eastAsia" w:ascii="黑体" w:hAnsi="黑体" w:eastAsia="黑体" w:cs="黑体"/>
          <w:sz w:val="32"/>
          <w:szCs w:val="32"/>
        </w:rPr>
        <w:t>一、项目人员要求</w:t>
      </w:r>
    </w:p>
    <w:p>
      <w:pPr>
        <w:spacing w:after="0" w:line="540" w:lineRule="exact"/>
        <w:ind w:firstLine="629"/>
        <w:rPr>
          <w:rFonts w:ascii="Times New Roman" w:hAnsi="Times New Roman" w:eastAsia="方正仿宋_GBK"/>
          <w:sz w:val="32"/>
          <w:szCs w:val="32"/>
        </w:rPr>
      </w:pPr>
      <w:r>
        <w:rPr>
          <w:rFonts w:ascii="Times New Roman" w:hAnsi="Times New Roman" w:eastAsia="方正仿宋_GBK"/>
          <w:sz w:val="32"/>
          <w:szCs w:val="32"/>
        </w:rPr>
        <w:t>中标单位应成立项目组，</w:t>
      </w:r>
      <w:r>
        <w:rPr>
          <w:rFonts w:hint="eastAsia" w:ascii="仿宋_GB2312" w:hAnsi="宋体" w:eastAsia="仿宋_GB2312" w:cs="宋体"/>
          <w:color w:val="333333"/>
          <w:sz w:val="32"/>
          <w:szCs w:val="32"/>
        </w:rPr>
        <w:t>安排具备一定安全技术能力、项目管理工作经验的人员担任</w:t>
      </w:r>
      <w:r>
        <w:rPr>
          <w:rFonts w:ascii="Times New Roman" w:hAnsi="Times New Roman" w:eastAsia="方正仿宋_GBK"/>
          <w:sz w:val="32"/>
          <w:szCs w:val="32"/>
        </w:rPr>
        <w:t>项目</w:t>
      </w:r>
      <w:r>
        <w:rPr>
          <w:rFonts w:hint="eastAsia" w:ascii="Times New Roman" w:hAnsi="Times New Roman" w:eastAsia="方正仿宋_GBK"/>
          <w:sz w:val="32"/>
          <w:szCs w:val="32"/>
        </w:rPr>
        <w:t>负</w:t>
      </w:r>
      <w:r>
        <w:rPr>
          <w:rFonts w:ascii="Times New Roman" w:hAnsi="Times New Roman" w:eastAsia="方正仿宋_GBK"/>
          <w:sz w:val="32"/>
          <w:szCs w:val="32"/>
        </w:rPr>
        <w:t>责人</w:t>
      </w:r>
      <w:r>
        <w:rPr>
          <w:rFonts w:hint="eastAsia" w:ascii="Times New Roman" w:hAnsi="Times New Roman" w:eastAsia="方正仿宋_GBK"/>
          <w:sz w:val="32"/>
          <w:szCs w:val="32"/>
        </w:rPr>
        <w:t>，</w:t>
      </w:r>
      <w:r>
        <w:rPr>
          <w:rFonts w:hint="eastAsia" w:ascii="仿宋_GB2312" w:hAnsi="宋体" w:eastAsia="仿宋_GB2312" w:cs="宋体"/>
          <w:color w:val="333333"/>
          <w:sz w:val="32"/>
          <w:szCs w:val="32"/>
        </w:rPr>
        <w:t>全程负责项目实施过程的质量把控，</w:t>
      </w:r>
      <w:r>
        <w:rPr>
          <w:rFonts w:ascii="Times New Roman" w:hAnsi="Times New Roman" w:eastAsia="方正仿宋_GBK"/>
          <w:sz w:val="32"/>
          <w:szCs w:val="32"/>
        </w:rPr>
        <w:t>按时完成采购主体的工作要求。</w:t>
      </w:r>
    </w:p>
    <w:p>
      <w:pPr>
        <w:spacing w:after="0" w:line="540" w:lineRule="exact"/>
        <w:ind w:firstLine="631"/>
        <w:rPr>
          <w:rFonts w:hint="eastAsia" w:ascii="黑体" w:hAnsi="黑体" w:eastAsia="黑体" w:cs="黑体"/>
          <w:sz w:val="32"/>
          <w:szCs w:val="32"/>
        </w:rPr>
      </w:pPr>
      <w:r>
        <w:rPr>
          <w:rFonts w:hint="eastAsia" w:ascii="黑体" w:hAnsi="黑体" w:eastAsia="黑体" w:cs="黑体"/>
          <w:sz w:val="32"/>
          <w:szCs w:val="32"/>
        </w:rPr>
        <w:t>二、保密要求</w:t>
      </w:r>
    </w:p>
    <w:p>
      <w:pPr>
        <w:shd w:val="clear" w:color="auto" w:fill="FFFFFF"/>
        <w:spacing w:after="0" w:line="540" w:lineRule="exact"/>
        <w:ind w:firstLine="640" w:firstLineChars="200"/>
        <w:rPr>
          <w:rFonts w:ascii="仿宋_GB2312" w:hAnsi="宋体" w:eastAsia="仿宋_GB2312" w:cs="宋体"/>
          <w:color w:val="333333"/>
          <w:sz w:val="32"/>
          <w:szCs w:val="32"/>
        </w:rPr>
      </w:pPr>
      <w:r>
        <w:rPr>
          <w:rFonts w:hint="eastAsia" w:ascii="仿宋_GB2312" w:hAnsi="宋体" w:eastAsia="仿宋_GB2312" w:cs="宋体"/>
          <w:color w:val="333333"/>
          <w:sz w:val="32"/>
          <w:szCs w:val="32"/>
        </w:rPr>
        <w:t>项目进场实施前，中标人必须与采购人签订项目保密协议。</w:t>
      </w:r>
      <w:r>
        <w:rPr>
          <w:rFonts w:ascii="Times New Roman" w:hAnsi="Times New Roman" w:eastAsia="方正仿宋_GBK"/>
          <w:sz w:val="32"/>
          <w:szCs w:val="32"/>
        </w:rPr>
        <w:t>在服务过程中，中标单位要服从采购单位的管理，服务方案应先经采购单位审阅通过后才能执行，严格遵守政府法令和保密规定，不得向无关人员透露采购单位的文件、设备、数据等信息。</w:t>
      </w:r>
    </w:p>
    <w:p>
      <w:pPr>
        <w:spacing w:after="0" w:line="540" w:lineRule="exact"/>
        <w:ind w:firstLine="629"/>
        <w:rPr>
          <w:rFonts w:ascii="黑体" w:hAnsi="黑体" w:eastAsia="黑体" w:cs="黑体"/>
          <w:sz w:val="32"/>
          <w:szCs w:val="32"/>
        </w:rPr>
      </w:pPr>
      <w:r>
        <w:rPr>
          <w:rFonts w:hint="eastAsia" w:ascii="黑体" w:hAnsi="黑体" w:eastAsia="黑体" w:cs="黑体"/>
          <w:sz w:val="32"/>
          <w:szCs w:val="32"/>
        </w:rPr>
        <w:t>三、服务内容</w:t>
      </w:r>
    </w:p>
    <w:p>
      <w:pPr>
        <w:spacing w:after="0" w:line="540" w:lineRule="exact"/>
        <w:ind w:firstLine="640" w:firstLineChars="200"/>
        <w:outlineLvl w:val="3"/>
        <w:rPr>
          <w:rFonts w:ascii="Times New Roman" w:hAnsi="Times New Roman" w:eastAsia="方正仿宋_GBK"/>
          <w:sz w:val="32"/>
          <w:szCs w:val="32"/>
        </w:rPr>
      </w:pPr>
      <w:r>
        <w:rPr>
          <w:rFonts w:hint="eastAsia" w:ascii="Times New Roman" w:hAnsi="Times New Roman" w:eastAsia="方正仿宋_GBK"/>
          <w:sz w:val="32"/>
          <w:szCs w:val="32"/>
        </w:rPr>
        <w:t>1、渗透测试服务</w:t>
      </w:r>
    </w:p>
    <w:p>
      <w:pPr>
        <w:spacing w:after="0" w:line="54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根据无锡市惠山区卫生健康委员会实际要求，在不影响业务系统可用性的情况下通过模拟攻击目标应用系统的安全弱点，模拟真正的黑客入侵攻击方法，以人工渗透为主，以工具为辅，在保证整个攻击过程都在可以控制和调整的范围之内尽可能地获取目标信息系统的管理权限以及敏感信息，完成相关弱口令检测工作。为惠山区卫生健康委员会及下属医疗卫生事业单位全年提供不少于4次渗透测试服务，针对服务结果提交不少于4份《渗透测试报告》，并协助相关资产方进行整改，整改完成后验证并出具《渗透测试复测报告》。</w:t>
      </w:r>
    </w:p>
    <w:p>
      <w:pPr>
        <w:spacing w:after="0" w:line="540" w:lineRule="exact"/>
        <w:ind w:firstLine="640" w:firstLineChars="200"/>
        <w:outlineLvl w:val="3"/>
        <w:rPr>
          <w:rFonts w:ascii="Times New Roman" w:hAnsi="Times New Roman" w:eastAsia="方正仿宋_GBK"/>
          <w:sz w:val="32"/>
          <w:szCs w:val="32"/>
        </w:rPr>
      </w:pPr>
      <w:r>
        <w:rPr>
          <w:rFonts w:hint="eastAsia" w:ascii="Times New Roman" w:hAnsi="Times New Roman" w:eastAsia="方正仿宋_GBK"/>
          <w:sz w:val="32"/>
          <w:szCs w:val="32"/>
        </w:rPr>
        <w:t>2、漏洞扫描服务</w:t>
      </w:r>
    </w:p>
    <w:p>
      <w:pPr>
        <w:spacing w:after="0" w:line="540" w:lineRule="exact"/>
        <w:ind w:firstLine="640" w:firstLineChars="200"/>
        <w:rPr>
          <w:rFonts w:ascii="方正仿宋_GBK" w:hAnsi="Times New Roman" w:eastAsia="方正仿宋_GBK"/>
          <w:sz w:val="32"/>
          <w:szCs w:val="32"/>
        </w:rPr>
      </w:pPr>
      <w:r>
        <w:rPr>
          <w:rFonts w:hint="eastAsia" w:ascii="方正仿宋_GBK" w:hAnsi="Times New Roman" w:eastAsia="方正仿宋_GBK"/>
          <w:sz w:val="32"/>
          <w:szCs w:val="32"/>
        </w:rPr>
        <w:t>针对承载无锡市惠山区卫生健康委员会及下属医疗卫生事业单位信息系统运行环境下的服务器、存储、网络、安全等重要网络设备，每年提供不少于4次的漏洞扫描服务，针对服务结果提交不少于4份《漏洞扫描报告》。</w:t>
      </w:r>
    </w:p>
    <w:p>
      <w:pPr>
        <w:spacing w:after="0" w:line="540" w:lineRule="exact"/>
        <w:ind w:firstLine="640" w:firstLineChars="200"/>
        <w:outlineLvl w:val="3"/>
        <w:rPr>
          <w:rFonts w:ascii="Times New Roman" w:hAnsi="Times New Roman" w:eastAsia="方正仿宋_GBK"/>
          <w:sz w:val="32"/>
          <w:szCs w:val="32"/>
        </w:rPr>
      </w:pPr>
      <w:r>
        <w:rPr>
          <w:rFonts w:hint="eastAsia" w:ascii="Times New Roman" w:hAnsi="Times New Roman" w:eastAsia="方正仿宋_GBK"/>
          <w:sz w:val="32"/>
          <w:szCs w:val="32"/>
        </w:rPr>
        <w:t>3、安全检查服务</w:t>
      </w:r>
    </w:p>
    <w:p>
      <w:pPr>
        <w:shd w:val="clear" w:color="auto" w:fill="FFFFFF"/>
        <w:spacing w:after="0" w:line="540" w:lineRule="exact"/>
        <w:ind w:firstLine="576"/>
        <w:rPr>
          <w:rFonts w:ascii="仿宋_GB2312" w:hAnsi="宋体" w:eastAsia="仿宋_GB2312" w:cs="宋体"/>
          <w:color w:val="333333"/>
          <w:sz w:val="32"/>
          <w:szCs w:val="32"/>
        </w:rPr>
      </w:pPr>
      <w:r>
        <w:rPr>
          <w:rFonts w:hint="eastAsia" w:ascii="方正仿宋_GBK" w:hAnsi="Times New Roman" w:eastAsia="方正仿宋_GBK"/>
          <w:sz w:val="32"/>
          <w:szCs w:val="32"/>
        </w:rPr>
        <w:t>协助区卫健委对下属12家公立医疗机构进行物理安全、网络安全、主机安全、应用安全、数据安全以及安全管理制度等方面的检查；对互联网网站进行可用性、脆弱性检测，及时发现所存在的安全漏</w:t>
      </w:r>
      <w:r>
        <w:rPr>
          <w:rFonts w:hint="eastAsia" w:ascii="Times New Roman" w:hAnsi="Times New Roman" w:eastAsia="方正仿宋_GBK"/>
          <w:sz w:val="32"/>
          <w:szCs w:val="32"/>
        </w:rPr>
        <w:t>洞，一旦发现所检测系统存在木马、暗链、高危漏洞，第一时间通知对其进行通报，并协助其进行应急响应，即时处置；</w:t>
      </w:r>
      <w:r>
        <w:rPr>
          <w:rFonts w:ascii="Times New Roman" w:hAnsi="Times New Roman" w:eastAsia="方正仿宋_GBK"/>
          <w:sz w:val="32"/>
          <w:szCs w:val="32"/>
        </w:rPr>
        <w:t>对检测对象的相关信息系统开展全面的渗透测试</w:t>
      </w:r>
      <w:r>
        <w:rPr>
          <w:rFonts w:hint="eastAsia" w:ascii="Times New Roman" w:hAnsi="Times New Roman" w:eastAsia="方正仿宋_GBK"/>
          <w:sz w:val="32"/>
          <w:szCs w:val="32"/>
        </w:rPr>
        <w:t>和漏扫</w:t>
      </w:r>
      <w:r>
        <w:rPr>
          <w:rFonts w:ascii="Times New Roman" w:hAnsi="Times New Roman" w:eastAsia="方正仿宋_GBK"/>
          <w:sz w:val="32"/>
          <w:szCs w:val="32"/>
        </w:rPr>
        <w:t>服务，利用各种手段对信息系统和所在网络进行测试，以期发现和挖掘系统中存在的主机安全漏洞、敏感信息泄露、SQL注入漏洞、跨站脚本漏洞及弱口令等安全隐患、评估系统抗攻击能力，提出加固建议，输出</w:t>
      </w:r>
      <w:r>
        <w:rPr>
          <w:rFonts w:hint="eastAsia" w:ascii="Times New Roman" w:hAnsi="Times New Roman" w:eastAsia="方正仿宋_GBK"/>
          <w:sz w:val="32"/>
          <w:szCs w:val="32"/>
        </w:rPr>
        <w:t>12份</w:t>
      </w:r>
      <w:r>
        <w:rPr>
          <w:rFonts w:ascii="Times New Roman" w:hAnsi="Times New Roman" w:eastAsia="方正仿宋_GBK"/>
          <w:sz w:val="32"/>
          <w:szCs w:val="32"/>
        </w:rPr>
        <w:t>渗透测试报告。</w:t>
      </w:r>
      <w:r>
        <w:rPr>
          <w:rFonts w:hint="eastAsia" w:ascii="仿宋_GB2312" w:hAnsi="宋体" w:eastAsia="仿宋_GB2312" w:cs="宋体"/>
          <w:color w:val="333333"/>
          <w:sz w:val="32"/>
          <w:szCs w:val="32"/>
        </w:rPr>
        <w:t>以下为本次安全检测单位清单：</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7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59" w:type="dxa"/>
            <w:vAlign w:val="center"/>
          </w:tcPr>
          <w:p>
            <w:pPr>
              <w:spacing w:after="0" w:line="540" w:lineRule="exact"/>
              <w:jc w:val="center"/>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序号</w:t>
            </w:r>
          </w:p>
        </w:tc>
        <w:tc>
          <w:tcPr>
            <w:tcW w:w="7563" w:type="dxa"/>
            <w:vAlign w:val="center"/>
          </w:tcPr>
          <w:p>
            <w:pPr>
              <w:spacing w:after="0" w:line="540" w:lineRule="exact"/>
              <w:ind w:firstLine="2880" w:firstLineChars="9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959" w:type="dxa"/>
            <w:vAlign w:val="center"/>
          </w:tcPr>
          <w:p>
            <w:pPr>
              <w:spacing w:after="0" w:line="540" w:lineRule="exact"/>
              <w:ind w:firstLine="320" w:firstLineChars="100"/>
              <w:jc w:val="both"/>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w:t>
            </w:r>
          </w:p>
        </w:tc>
        <w:tc>
          <w:tcPr>
            <w:tcW w:w="7563" w:type="dxa"/>
            <w:vAlign w:val="center"/>
          </w:tcPr>
          <w:p>
            <w:pPr>
              <w:spacing w:after="0" w:line="540" w:lineRule="exact"/>
              <w:jc w:val="both"/>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惠山区人民医院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959" w:type="dxa"/>
            <w:vAlign w:val="center"/>
          </w:tcPr>
          <w:p>
            <w:pPr>
              <w:spacing w:after="0" w:line="540" w:lineRule="exact"/>
              <w:ind w:firstLine="320" w:firstLineChars="100"/>
              <w:jc w:val="both"/>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w:t>
            </w:r>
          </w:p>
        </w:tc>
        <w:tc>
          <w:tcPr>
            <w:tcW w:w="7563" w:type="dxa"/>
            <w:vAlign w:val="center"/>
          </w:tcPr>
          <w:p>
            <w:pPr>
              <w:spacing w:after="0" w:line="540" w:lineRule="exact"/>
              <w:jc w:val="both"/>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无锡市第二老年病医院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959" w:type="dxa"/>
            <w:vAlign w:val="center"/>
          </w:tcPr>
          <w:p>
            <w:pPr>
              <w:spacing w:after="0" w:line="540" w:lineRule="exact"/>
              <w:ind w:firstLine="320" w:firstLineChars="100"/>
              <w:jc w:val="both"/>
              <w:rPr>
                <w:rFonts w:ascii="Times New Roman" w:hAnsi="Times New Roman" w:eastAsia="方正仿宋_GBK" w:cs="Times New Roman"/>
                <w:sz w:val="32"/>
                <w:szCs w:val="32"/>
              </w:rPr>
            </w:pPr>
            <w:bookmarkStart w:id="9" w:name="_Hlk81814715"/>
            <w:r>
              <w:rPr>
                <w:rFonts w:hint="eastAsia" w:ascii="Times New Roman" w:hAnsi="Times New Roman" w:eastAsia="方正仿宋_GBK" w:cs="Times New Roman"/>
                <w:sz w:val="32"/>
                <w:szCs w:val="32"/>
              </w:rPr>
              <w:t>3</w:t>
            </w:r>
          </w:p>
        </w:tc>
        <w:tc>
          <w:tcPr>
            <w:tcW w:w="7563" w:type="dxa"/>
            <w:vAlign w:val="center"/>
          </w:tcPr>
          <w:p>
            <w:pPr>
              <w:spacing w:after="0" w:line="540" w:lineRule="exact"/>
              <w:jc w:val="both"/>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惠山区第三人民医院（玉祁街道社区卫生服务中心）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959" w:type="dxa"/>
            <w:vAlign w:val="center"/>
          </w:tcPr>
          <w:p>
            <w:pPr>
              <w:spacing w:after="0" w:line="540" w:lineRule="exact"/>
              <w:ind w:firstLine="320" w:firstLineChars="100"/>
              <w:jc w:val="both"/>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4</w:t>
            </w:r>
          </w:p>
        </w:tc>
        <w:tc>
          <w:tcPr>
            <w:tcW w:w="7563" w:type="dxa"/>
            <w:vAlign w:val="center"/>
          </w:tcPr>
          <w:p>
            <w:pPr>
              <w:spacing w:after="0" w:line="540" w:lineRule="exact"/>
              <w:jc w:val="both"/>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惠山区康复医院（前洲街道社区卫生服务中心）</w:t>
            </w:r>
          </w:p>
        </w:tc>
      </w:tr>
      <w:bookmark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959" w:type="dxa"/>
            <w:vAlign w:val="center"/>
          </w:tcPr>
          <w:p>
            <w:pPr>
              <w:spacing w:after="0" w:line="540" w:lineRule="exact"/>
              <w:ind w:firstLine="320" w:firstLineChars="100"/>
              <w:jc w:val="both"/>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5</w:t>
            </w:r>
          </w:p>
        </w:tc>
        <w:tc>
          <w:tcPr>
            <w:tcW w:w="7563" w:type="dxa"/>
            <w:vAlign w:val="center"/>
          </w:tcPr>
          <w:p>
            <w:pPr>
              <w:spacing w:after="0" w:line="540" w:lineRule="exact"/>
              <w:jc w:val="both"/>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惠山区中医医院（长安街道社区卫生服务中心）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959" w:type="dxa"/>
            <w:vAlign w:val="center"/>
          </w:tcPr>
          <w:p>
            <w:pPr>
              <w:spacing w:after="0" w:line="540" w:lineRule="exact"/>
              <w:ind w:firstLine="320" w:firstLineChars="100"/>
              <w:jc w:val="both"/>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6</w:t>
            </w:r>
          </w:p>
        </w:tc>
        <w:tc>
          <w:tcPr>
            <w:tcW w:w="7563" w:type="dxa"/>
            <w:vAlign w:val="center"/>
          </w:tcPr>
          <w:p>
            <w:pPr>
              <w:spacing w:after="0" w:line="540" w:lineRule="exact"/>
              <w:jc w:val="both"/>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惠山区阳山镇卫生院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959" w:type="dxa"/>
            <w:vAlign w:val="center"/>
          </w:tcPr>
          <w:p>
            <w:pPr>
              <w:spacing w:after="0" w:line="540" w:lineRule="exact"/>
              <w:ind w:firstLine="320" w:firstLineChars="100"/>
              <w:jc w:val="both"/>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7</w:t>
            </w:r>
          </w:p>
        </w:tc>
        <w:tc>
          <w:tcPr>
            <w:tcW w:w="7563" w:type="dxa"/>
            <w:vAlign w:val="center"/>
          </w:tcPr>
          <w:p>
            <w:pPr>
              <w:spacing w:after="0" w:line="540" w:lineRule="exact"/>
              <w:jc w:val="both"/>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惠山区洛社镇卫生院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959" w:type="dxa"/>
            <w:vAlign w:val="center"/>
          </w:tcPr>
          <w:p>
            <w:pPr>
              <w:spacing w:after="0" w:line="540" w:lineRule="exact"/>
              <w:ind w:firstLine="320" w:firstLineChars="100"/>
              <w:jc w:val="both"/>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8</w:t>
            </w:r>
          </w:p>
        </w:tc>
        <w:tc>
          <w:tcPr>
            <w:tcW w:w="7563" w:type="dxa"/>
            <w:vAlign w:val="center"/>
          </w:tcPr>
          <w:p>
            <w:pPr>
              <w:spacing w:after="0" w:line="540" w:lineRule="exact"/>
              <w:jc w:val="both"/>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惠山区洛社镇杨市卫生院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959" w:type="dxa"/>
            <w:vAlign w:val="center"/>
          </w:tcPr>
          <w:p>
            <w:pPr>
              <w:spacing w:after="0" w:line="540" w:lineRule="exact"/>
              <w:ind w:firstLine="320" w:firstLineChars="100"/>
              <w:jc w:val="both"/>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9</w:t>
            </w:r>
          </w:p>
        </w:tc>
        <w:tc>
          <w:tcPr>
            <w:tcW w:w="7563" w:type="dxa"/>
            <w:vAlign w:val="center"/>
          </w:tcPr>
          <w:p>
            <w:pPr>
              <w:spacing w:after="0" w:line="540" w:lineRule="exact"/>
              <w:jc w:val="both"/>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惠山区洛社镇石塘湾卫生院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959" w:type="dxa"/>
            <w:vAlign w:val="center"/>
          </w:tcPr>
          <w:p>
            <w:pPr>
              <w:spacing w:after="0" w:line="540" w:lineRule="exact"/>
              <w:ind w:firstLine="160" w:firstLineChars="50"/>
              <w:jc w:val="both"/>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10</w:t>
            </w:r>
          </w:p>
        </w:tc>
        <w:tc>
          <w:tcPr>
            <w:tcW w:w="7563" w:type="dxa"/>
            <w:vAlign w:val="center"/>
          </w:tcPr>
          <w:p>
            <w:pPr>
              <w:spacing w:after="0" w:line="540" w:lineRule="exact"/>
              <w:jc w:val="both"/>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惠山区钱桥街道社区卫生服务中心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959" w:type="dxa"/>
            <w:vAlign w:val="center"/>
          </w:tcPr>
          <w:p>
            <w:pPr>
              <w:spacing w:after="0" w:line="540" w:lineRule="exact"/>
              <w:ind w:firstLine="160" w:firstLineChars="50"/>
              <w:jc w:val="both"/>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11</w:t>
            </w:r>
          </w:p>
        </w:tc>
        <w:tc>
          <w:tcPr>
            <w:tcW w:w="7563" w:type="dxa"/>
            <w:vAlign w:val="center"/>
          </w:tcPr>
          <w:p>
            <w:pPr>
              <w:spacing w:after="0" w:line="540" w:lineRule="exact"/>
              <w:jc w:val="both"/>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惠山区钱桥街道藕塘社区卫生服务中心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959" w:type="dxa"/>
            <w:vAlign w:val="center"/>
          </w:tcPr>
          <w:p>
            <w:pPr>
              <w:spacing w:after="0" w:line="540" w:lineRule="exact"/>
              <w:ind w:firstLine="160" w:firstLineChars="50"/>
              <w:jc w:val="both"/>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12</w:t>
            </w:r>
          </w:p>
        </w:tc>
        <w:tc>
          <w:tcPr>
            <w:tcW w:w="7563" w:type="dxa"/>
            <w:vAlign w:val="center"/>
          </w:tcPr>
          <w:p>
            <w:pPr>
              <w:spacing w:after="0" w:line="540" w:lineRule="exact"/>
              <w:jc w:val="both"/>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惠山区堰桥街道社区卫生服务中心</w:t>
            </w:r>
          </w:p>
        </w:tc>
      </w:tr>
    </w:tbl>
    <w:p>
      <w:pPr>
        <w:spacing w:after="0" w:line="540" w:lineRule="exact"/>
        <w:ind w:firstLine="640" w:firstLineChars="200"/>
        <w:outlineLvl w:val="3"/>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4、安全培训服务</w:t>
      </w:r>
    </w:p>
    <w:p>
      <w:pPr>
        <w:shd w:val="clear" w:color="auto" w:fill="FFFFFF"/>
        <w:spacing w:after="0" w:line="540" w:lineRule="exact"/>
        <w:ind w:firstLine="576"/>
        <w:rPr>
          <w:rFonts w:hint="default" w:ascii="方正仿宋_GBK" w:hAnsi="Times New Roman" w:eastAsia="方正仿宋_GBK"/>
          <w:sz w:val="32"/>
          <w:szCs w:val="32"/>
          <w:lang w:val="en-US" w:eastAsia="zh-CN"/>
        </w:rPr>
      </w:pPr>
      <w:r>
        <w:rPr>
          <w:rFonts w:hint="eastAsia" w:ascii="方正仿宋_GBK" w:hAnsi="Times New Roman" w:eastAsia="方正仿宋_GBK"/>
          <w:sz w:val="32"/>
          <w:szCs w:val="32"/>
          <w:lang w:val="en-US" w:eastAsia="zh-CN"/>
        </w:rPr>
        <w:t>每年组织开展至少1次网络安全相关法律法规和技能培训，提高相关工作人员网络安全意识和防范技能。面向网络管理员、信息技术人员定制化安全技术培训服务，提供培训材料。</w:t>
      </w:r>
    </w:p>
    <w:p>
      <w:pPr>
        <w:tabs>
          <w:tab w:val="left" w:pos="525"/>
          <w:tab w:val="left" w:pos="630"/>
          <w:tab w:val="left" w:pos="735"/>
          <w:tab w:val="left" w:pos="945"/>
          <w:tab w:val="left" w:pos="1080"/>
        </w:tabs>
        <w:spacing w:line="360" w:lineRule="auto"/>
        <w:outlineLvl w:val="0"/>
        <w:rPr>
          <w:rFonts w:hint="eastAsia" w:ascii="Times New Roman" w:hAnsi="Times New Roman" w:eastAsia="方正仿宋_GBK"/>
          <w:b/>
          <w:kern w:val="44"/>
          <w:sz w:val="44"/>
        </w:rPr>
      </w:pPr>
    </w:p>
    <w:p>
      <w:pPr>
        <w:tabs>
          <w:tab w:val="left" w:pos="525"/>
          <w:tab w:val="left" w:pos="630"/>
          <w:tab w:val="left" w:pos="735"/>
          <w:tab w:val="left" w:pos="945"/>
          <w:tab w:val="left" w:pos="1080"/>
        </w:tabs>
        <w:spacing w:line="360" w:lineRule="auto"/>
        <w:outlineLvl w:val="0"/>
        <w:rPr>
          <w:rFonts w:hint="eastAsia" w:ascii="Times New Roman" w:hAnsi="Times New Roman" w:eastAsia="方正仿宋_GBK"/>
          <w:b/>
          <w:kern w:val="44"/>
          <w:sz w:val="44"/>
        </w:rPr>
      </w:pPr>
    </w:p>
    <w:p>
      <w:pPr>
        <w:tabs>
          <w:tab w:val="left" w:pos="525"/>
          <w:tab w:val="left" w:pos="630"/>
          <w:tab w:val="left" w:pos="735"/>
          <w:tab w:val="left" w:pos="945"/>
          <w:tab w:val="left" w:pos="1080"/>
        </w:tabs>
        <w:spacing w:line="360" w:lineRule="auto"/>
        <w:outlineLvl w:val="0"/>
        <w:rPr>
          <w:rFonts w:hint="eastAsia" w:ascii="Times New Roman" w:hAnsi="Times New Roman" w:eastAsia="方正仿宋_GBK"/>
          <w:b/>
          <w:kern w:val="44"/>
          <w:sz w:val="44"/>
        </w:rPr>
      </w:pPr>
    </w:p>
    <w:p>
      <w:pPr>
        <w:tabs>
          <w:tab w:val="left" w:pos="525"/>
          <w:tab w:val="left" w:pos="630"/>
          <w:tab w:val="left" w:pos="735"/>
          <w:tab w:val="left" w:pos="945"/>
          <w:tab w:val="left" w:pos="1080"/>
        </w:tabs>
        <w:spacing w:line="360" w:lineRule="auto"/>
        <w:outlineLvl w:val="0"/>
        <w:rPr>
          <w:rFonts w:hint="eastAsia" w:ascii="Times New Roman" w:hAnsi="Times New Roman" w:eastAsia="方正仿宋_GBK"/>
          <w:b/>
          <w:kern w:val="44"/>
          <w:sz w:val="44"/>
        </w:rPr>
      </w:pPr>
    </w:p>
    <w:p>
      <w:pPr>
        <w:tabs>
          <w:tab w:val="left" w:pos="525"/>
          <w:tab w:val="left" w:pos="630"/>
          <w:tab w:val="left" w:pos="735"/>
          <w:tab w:val="left" w:pos="945"/>
          <w:tab w:val="left" w:pos="1080"/>
        </w:tabs>
        <w:spacing w:line="360" w:lineRule="auto"/>
        <w:outlineLvl w:val="0"/>
        <w:rPr>
          <w:rFonts w:hint="eastAsia" w:ascii="Times New Roman" w:hAnsi="Times New Roman" w:eastAsia="方正仿宋_GBK"/>
          <w:b/>
          <w:kern w:val="44"/>
          <w:sz w:val="44"/>
        </w:rPr>
      </w:pPr>
    </w:p>
    <w:p>
      <w:pPr>
        <w:tabs>
          <w:tab w:val="left" w:pos="525"/>
          <w:tab w:val="left" w:pos="630"/>
          <w:tab w:val="left" w:pos="735"/>
          <w:tab w:val="left" w:pos="945"/>
          <w:tab w:val="left" w:pos="1080"/>
        </w:tabs>
        <w:spacing w:line="360" w:lineRule="auto"/>
        <w:outlineLvl w:val="0"/>
        <w:rPr>
          <w:rFonts w:hint="eastAsia" w:ascii="Times New Roman" w:hAnsi="Times New Roman" w:eastAsia="方正仿宋_GBK"/>
          <w:b/>
          <w:kern w:val="44"/>
          <w:sz w:val="44"/>
        </w:rPr>
      </w:pPr>
    </w:p>
    <w:p>
      <w:pPr>
        <w:tabs>
          <w:tab w:val="left" w:pos="525"/>
          <w:tab w:val="left" w:pos="630"/>
          <w:tab w:val="left" w:pos="735"/>
          <w:tab w:val="left" w:pos="945"/>
          <w:tab w:val="left" w:pos="1080"/>
        </w:tabs>
        <w:spacing w:line="360" w:lineRule="auto"/>
        <w:outlineLvl w:val="0"/>
        <w:rPr>
          <w:rFonts w:ascii="Times New Roman" w:hAnsi="Times New Roman" w:eastAsia="方正仿宋_GBK"/>
          <w:b/>
          <w:kern w:val="44"/>
          <w:sz w:val="44"/>
        </w:rPr>
      </w:pPr>
      <w:r>
        <w:rPr>
          <w:rFonts w:hint="eastAsia" w:ascii="Times New Roman" w:hAnsi="Times New Roman" w:eastAsia="方正仿宋_GBK"/>
          <w:b/>
          <w:kern w:val="44"/>
          <w:sz w:val="44"/>
        </w:rPr>
        <w:t>第三部分  评标方法与评标标准</w:t>
      </w:r>
    </w:p>
    <w:p>
      <w:pPr>
        <w:spacing w:after="0" w:line="360" w:lineRule="auto"/>
        <w:ind w:firstLine="640" w:firstLineChars="200"/>
        <w:outlineLvl w:val="1"/>
        <w:rPr>
          <w:rFonts w:ascii="仿宋_GB2312" w:hAnsi="宋体" w:eastAsia="仿宋_GB2312" w:cs="宋体"/>
          <w:color w:val="333333"/>
          <w:sz w:val="32"/>
          <w:szCs w:val="32"/>
        </w:rPr>
      </w:pPr>
      <w:r>
        <w:rPr>
          <w:rFonts w:hint="eastAsia" w:ascii="仿宋_GB2312" w:hAnsi="宋体" w:eastAsia="仿宋_GB2312" w:cs="宋体"/>
          <w:color w:val="333333"/>
          <w:sz w:val="32"/>
          <w:szCs w:val="32"/>
        </w:rPr>
        <w:t>本项目属性：服务类项目</w:t>
      </w:r>
    </w:p>
    <w:p>
      <w:pPr>
        <w:spacing w:after="0" w:line="360" w:lineRule="auto"/>
        <w:ind w:firstLine="640" w:firstLineChars="200"/>
        <w:rPr>
          <w:rFonts w:ascii="仿宋_GB2312" w:hAnsi="宋体" w:eastAsia="仿宋_GB2312" w:cs="宋体"/>
          <w:color w:val="333333"/>
          <w:sz w:val="32"/>
          <w:szCs w:val="32"/>
        </w:rPr>
      </w:pPr>
      <w:r>
        <w:rPr>
          <w:rFonts w:hint="eastAsia" w:ascii="仿宋_GB2312" w:hAnsi="宋体" w:eastAsia="仿宋_GB2312" w:cs="宋体"/>
          <w:color w:val="333333"/>
          <w:sz w:val="32"/>
          <w:szCs w:val="32"/>
        </w:rPr>
        <w:t>本项目标的物所属行业：软件和信息技术服务业。</w:t>
      </w:r>
    </w:p>
    <w:p>
      <w:pPr>
        <w:spacing w:after="0" w:line="360" w:lineRule="auto"/>
        <w:ind w:firstLine="640" w:firstLineChars="200"/>
        <w:rPr>
          <w:rFonts w:ascii="仿宋_GB2312" w:hAnsi="宋体" w:eastAsia="仿宋_GB2312" w:cs="宋体"/>
          <w:color w:val="333333"/>
          <w:sz w:val="32"/>
          <w:szCs w:val="32"/>
        </w:rPr>
      </w:pPr>
      <w:r>
        <w:rPr>
          <w:rFonts w:hint="eastAsia" w:ascii="仿宋_GB2312" w:hAnsi="宋体" w:eastAsia="仿宋_GB2312" w:cs="宋体"/>
          <w:color w:val="333333"/>
          <w:sz w:val="32"/>
          <w:szCs w:val="32"/>
        </w:rPr>
        <w:t>投标人所投内容必须满足以下要求，不得有负偏离。</w:t>
      </w:r>
    </w:p>
    <w:p>
      <w:pPr>
        <w:spacing w:after="0" w:line="560" w:lineRule="exact"/>
        <w:ind w:firstLine="629"/>
        <w:rPr>
          <w:rFonts w:ascii="黑体" w:hAnsi="黑体" w:eastAsia="黑体" w:cs="黑体"/>
          <w:sz w:val="32"/>
          <w:szCs w:val="32"/>
        </w:rPr>
      </w:pPr>
      <w:r>
        <w:rPr>
          <w:rFonts w:hint="eastAsia" w:ascii="黑体" w:hAnsi="黑体" w:eastAsia="黑体" w:cs="黑体"/>
          <w:sz w:val="32"/>
          <w:szCs w:val="32"/>
        </w:rPr>
        <w:t>一、评标方法</w:t>
      </w:r>
    </w:p>
    <w:p>
      <w:pPr>
        <w:pStyle w:val="12"/>
        <w:spacing w:before="0" w:after="0" w:line="560" w:lineRule="exact"/>
        <w:ind w:firstLine="640" w:firstLineChars="200"/>
        <w:rPr>
          <w:rFonts w:ascii="仿宋_GB2312" w:hAnsi="宋体" w:eastAsia="仿宋_GB2312" w:cs="宋体"/>
          <w:color w:val="333333"/>
          <w:sz w:val="32"/>
          <w:szCs w:val="32"/>
        </w:rPr>
      </w:pPr>
      <w:r>
        <w:rPr>
          <w:rFonts w:hint="eastAsia" w:ascii="仿宋_GB2312" w:hAnsi="宋体" w:eastAsia="仿宋_GB2312" w:cs="宋体"/>
          <w:color w:val="333333"/>
          <w:sz w:val="32"/>
          <w:szCs w:val="32"/>
        </w:rPr>
        <w:t>本项目采用综合评分法。</w:t>
      </w:r>
    </w:p>
    <w:p>
      <w:pPr>
        <w:pStyle w:val="12"/>
        <w:spacing w:before="0" w:after="0" w:line="560" w:lineRule="exact"/>
        <w:ind w:firstLine="640" w:firstLineChars="200"/>
        <w:rPr>
          <w:rFonts w:ascii="仿宋_GB2312" w:hAnsi="宋体" w:eastAsia="仿宋_GB2312" w:cs="宋体"/>
          <w:color w:val="333333"/>
          <w:sz w:val="32"/>
          <w:szCs w:val="32"/>
        </w:rPr>
      </w:pPr>
      <w:r>
        <w:rPr>
          <w:rFonts w:hint="eastAsia" w:ascii="仿宋_GB2312" w:hAnsi="宋体" w:eastAsia="仿宋_GB2312" w:cs="宋体"/>
          <w:color w:val="333333"/>
          <w:sz w:val="32"/>
          <w:szCs w:val="32"/>
        </w:rPr>
        <w:t>投标人通过初审的，方可进入比较与评价程序。评标委员会遵循公平、公正、择优原则，独立按照评标标准分别评定投标人的分值；各投标人的评审后得分为各评委所评定分值的平均值，并按高低顺序排列。得分相同的，按投标报价由低到高顺序排列，得分相同且投标报价相同的并列。投标文件满足招标文件全部实质性要求，且按照评审因素的量化指标评审得分最高的投标人排名第一，以此类推，按排名先后顺序选取3名中标候选人。</w:t>
      </w:r>
    </w:p>
    <w:p>
      <w:pPr>
        <w:pStyle w:val="12"/>
        <w:spacing w:before="0" w:after="0" w:line="560" w:lineRule="exact"/>
        <w:outlineLvl w:val="1"/>
        <w:rPr>
          <w:rFonts w:ascii="黑体" w:hAnsi="黑体" w:eastAsia="黑体" w:cs="黑体"/>
          <w:kern w:val="2"/>
          <w:sz w:val="32"/>
          <w:szCs w:val="32"/>
        </w:rPr>
      </w:pPr>
      <w:r>
        <w:rPr>
          <w:rFonts w:hint="eastAsia" w:ascii="黑体" w:hAnsi="黑体" w:eastAsia="黑体" w:cs="黑体"/>
          <w:kern w:val="2"/>
          <w:sz w:val="32"/>
          <w:szCs w:val="32"/>
        </w:rPr>
        <w:t>二、评标标准</w:t>
      </w:r>
    </w:p>
    <w:p>
      <w:pPr>
        <w:tabs>
          <w:tab w:val="left" w:pos="525"/>
          <w:tab w:val="left" w:pos="945"/>
          <w:tab w:val="left" w:pos="1155"/>
          <w:tab w:val="left" w:pos="3823"/>
        </w:tabs>
        <w:spacing w:after="0" w:line="560" w:lineRule="exact"/>
        <w:ind w:left="640"/>
        <w:outlineLvl w:val="3"/>
        <w:rPr>
          <w:rFonts w:ascii="仿宋_GB2312" w:hAnsi="宋体" w:eastAsia="仿宋_GB2312" w:cs="宋体"/>
          <w:color w:val="333333"/>
          <w:sz w:val="32"/>
          <w:szCs w:val="32"/>
        </w:rPr>
      </w:pPr>
      <w:r>
        <w:rPr>
          <w:rFonts w:hint="eastAsia" w:ascii="仿宋_GB2312" w:hAnsi="宋体" w:eastAsia="仿宋_GB2312" w:cs="宋体"/>
          <w:color w:val="333333"/>
          <w:sz w:val="32"/>
          <w:szCs w:val="32"/>
        </w:rPr>
        <w:t>（一）价格（10分）：</w:t>
      </w:r>
    </w:p>
    <w:p>
      <w:pPr>
        <w:tabs>
          <w:tab w:val="left" w:pos="945"/>
          <w:tab w:val="left" w:pos="1155"/>
        </w:tabs>
        <w:spacing w:after="0" w:line="560" w:lineRule="exact"/>
        <w:ind w:firstLine="640" w:firstLineChars="200"/>
        <w:rPr>
          <w:rFonts w:ascii="仿宋_GB2312" w:hAnsi="宋体" w:eastAsia="仿宋_GB2312" w:cs="宋体"/>
          <w:color w:val="333333"/>
          <w:sz w:val="32"/>
          <w:szCs w:val="32"/>
        </w:rPr>
      </w:pPr>
      <w:r>
        <w:rPr>
          <w:rFonts w:hint="eastAsia" w:ascii="仿宋_GB2312" w:hAnsi="宋体" w:eastAsia="仿宋_GB2312" w:cs="宋体"/>
          <w:color w:val="333333"/>
          <w:sz w:val="32"/>
          <w:szCs w:val="32"/>
        </w:rPr>
        <w:t>价格分采用低价优先法计算，即满足招标文件要求报价最低的供应商的价格为评标基准价，其价格分为满分。其他投标供应商的价格分按照下列公式计算：</w:t>
      </w:r>
    </w:p>
    <w:p>
      <w:pPr>
        <w:tabs>
          <w:tab w:val="left" w:pos="945"/>
          <w:tab w:val="left" w:pos="1155"/>
        </w:tabs>
        <w:spacing w:after="0" w:line="560" w:lineRule="exact"/>
        <w:ind w:firstLine="640" w:firstLineChars="200"/>
        <w:rPr>
          <w:rFonts w:ascii="仿宋_GB2312" w:hAnsi="宋体" w:eastAsia="仿宋_GB2312" w:cs="宋体"/>
          <w:color w:val="333333"/>
          <w:sz w:val="32"/>
          <w:szCs w:val="32"/>
        </w:rPr>
      </w:pPr>
      <w:r>
        <w:rPr>
          <w:rFonts w:hint="eastAsia" w:ascii="仿宋_GB2312" w:hAnsi="宋体" w:eastAsia="仿宋_GB2312" w:cs="宋体"/>
          <w:color w:val="333333"/>
          <w:sz w:val="32"/>
          <w:szCs w:val="32"/>
        </w:rPr>
        <w:t>投标报价得分=(基准价／投标报价)×10（保留两位小数）。</w:t>
      </w:r>
    </w:p>
    <w:p>
      <w:pPr>
        <w:tabs>
          <w:tab w:val="left" w:pos="525"/>
          <w:tab w:val="left" w:pos="945"/>
          <w:tab w:val="left" w:pos="1155"/>
          <w:tab w:val="left" w:pos="3823"/>
        </w:tabs>
        <w:spacing w:after="0" w:line="560" w:lineRule="exact"/>
        <w:ind w:firstLine="640" w:firstLineChars="200"/>
        <w:outlineLvl w:val="3"/>
        <w:rPr>
          <w:rFonts w:ascii="仿宋_GB2312" w:hAnsi="宋体" w:eastAsia="仿宋_GB2312" w:cs="宋体"/>
          <w:color w:val="333333"/>
          <w:sz w:val="32"/>
          <w:szCs w:val="32"/>
        </w:rPr>
      </w:pPr>
      <w:r>
        <w:rPr>
          <w:rFonts w:hint="eastAsia" w:ascii="仿宋_GB2312" w:hAnsi="宋体" w:eastAsia="仿宋_GB2312" w:cs="宋体"/>
          <w:color w:val="333333"/>
          <w:sz w:val="32"/>
          <w:szCs w:val="32"/>
        </w:rPr>
        <w:t>（二）项目人员配置情况（</w:t>
      </w:r>
      <w:r>
        <w:rPr>
          <w:rFonts w:hint="eastAsia" w:ascii="仿宋_GB2312" w:hAnsi="宋体" w:eastAsia="仿宋_GB2312" w:cs="宋体"/>
          <w:color w:val="333333"/>
          <w:sz w:val="32"/>
          <w:szCs w:val="32"/>
          <w:lang w:val="en-US" w:eastAsia="zh-CN"/>
        </w:rPr>
        <w:t>14</w:t>
      </w:r>
      <w:r>
        <w:rPr>
          <w:rFonts w:hint="eastAsia" w:ascii="仿宋_GB2312" w:hAnsi="宋体" w:eastAsia="仿宋_GB2312" w:cs="宋体"/>
          <w:color w:val="333333"/>
          <w:sz w:val="32"/>
          <w:szCs w:val="32"/>
        </w:rPr>
        <w:t>分）：</w:t>
      </w:r>
    </w:p>
    <w:p>
      <w:pPr>
        <w:tabs>
          <w:tab w:val="left" w:pos="945"/>
          <w:tab w:val="left" w:pos="1155"/>
        </w:tabs>
        <w:spacing w:after="0" w:line="560" w:lineRule="exact"/>
        <w:ind w:firstLine="640" w:firstLineChars="200"/>
        <w:rPr>
          <w:rFonts w:ascii="仿宋_GB2312" w:hAnsi="宋体" w:eastAsia="仿宋_GB2312" w:cs="宋体"/>
          <w:color w:val="333333"/>
          <w:sz w:val="32"/>
          <w:szCs w:val="32"/>
        </w:rPr>
      </w:pPr>
      <w:r>
        <w:rPr>
          <w:rFonts w:hint="eastAsia" w:ascii="仿宋_GB2312" w:hAnsi="宋体" w:eastAsia="仿宋_GB2312" w:cs="宋体"/>
          <w:color w:val="333333"/>
          <w:sz w:val="32"/>
          <w:szCs w:val="32"/>
        </w:rPr>
        <w:t>按评分标准要求提供项目人员配置清单及相应社保等证明材料，否则不得分。中标后须按投标时投标文件中所列的人员配备到位，服务期间未经采购人允许不得随意更换。</w:t>
      </w:r>
    </w:p>
    <w:p>
      <w:pPr>
        <w:tabs>
          <w:tab w:val="left" w:pos="945"/>
          <w:tab w:val="left" w:pos="1155"/>
        </w:tabs>
        <w:spacing w:after="0" w:line="560" w:lineRule="exact"/>
        <w:ind w:firstLine="640" w:firstLineChars="200"/>
        <w:rPr>
          <w:rFonts w:ascii="仿宋_GB2312" w:hAnsi="宋体" w:eastAsia="仿宋_GB2312" w:cs="宋体"/>
          <w:color w:val="333333"/>
          <w:sz w:val="32"/>
          <w:szCs w:val="32"/>
        </w:rPr>
      </w:pPr>
      <w:r>
        <w:rPr>
          <w:rFonts w:hint="eastAsia" w:ascii="仿宋_GB2312" w:hAnsi="宋体" w:eastAsia="仿宋_GB2312" w:cs="宋体"/>
          <w:color w:val="333333"/>
          <w:sz w:val="32"/>
          <w:szCs w:val="32"/>
        </w:rPr>
        <w:t>1、 项目经理（6分）：配备项目经理一名，该项目经理具有CCIA信息系统业务安全服务工程师得2分，CISAW（信息安全保障人员认证）证书的得2分、CCSC网络安全技术（I级）证书的得2分，最高6分；须提供相应有效证书证明材料。</w:t>
      </w:r>
    </w:p>
    <w:p>
      <w:pPr>
        <w:tabs>
          <w:tab w:val="left" w:pos="945"/>
          <w:tab w:val="left" w:pos="1155"/>
        </w:tabs>
        <w:spacing w:after="0" w:line="560" w:lineRule="exact"/>
        <w:ind w:firstLine="640" w:firstLineChars="200"/>
        <w:rPr>
          <w:rFonts w:ascii="仿宋_GB2312" w:hAnsi="宋体" w:eastAsia="仿宋_GB2312" w:cs="宋体"/>
          <w:color w:val="333333"/>
          <w:sz w:val="32"/>
          <w:szCs w:val="32"/>
        </w:rPr>
      </w:pPr>
      <w:r>
        <w:rPr>
          <w:rFonts w:hint="eastAsia" w:ascii="仿宋_GB2312" w:hAnsi="宋体" w:eastAsia="仿宋_GB2312" w:cs="宋体"/>
          <w:color w:val="333333"/>
          <w:sz w:val="32"/>
          <w:szCs w:val="32"/>
        </w:rPr>
        <w:t>2、服务团队人员（</w:t>
      </w:r>
      <w:r>
        <w:rPr>
          <w:rFonts w:hint="eastAsia" w:ascii="仿宋_GB2312" w:hAnsi="宋体" w:eastAsia="仿宋_GB2312" w:cs="宋体"/>
          <w:color w:val="333333"/>
          <w:sz w:val="32"/>
          <w:szCs w:val="32"/>
          <w:lang w:val="en-US" w:eastAsia="zh-CN"/>
        </w:rPr>
        <w:t>8</w:t>
      </w:r>
      <w:r>
        <w:rPr>
          <w:rFonts w:hint="eastAsia" w:ascii="仿宋_GB2312" w:hAnsi="宋体" w:eastAsia="仿宋_GB2312" w:cs="宋体"/>
          <w:color w:val="333333"/>
          <w:sz w:val="32"/>
          <w:szCs w:val="32"/>
        </w:rPr>
        <w:t>分）：除项目经理外，项目组成员具有CCIA信息系统业务安全服务工程师，每有一人得</w:t>
      </w:r>
      <w:r>
        <w:rPr>
          <w:rFonts w:hint="eastAsia" w:ascii="仿宋_GB2312" w:hAnsi="宋体" w:eastAsia="仿宋_GB2312" w:cs="宋体"/>
          <w:color w:val="333333"/>
          <w:sz w:val="32"/>
          <w:szCs w:val="32"/>
          <w:lang w:val="en-US" w:eastAsia="zh-CN"/>
        </w:rPr>
        <w:t>2</w:t>
      </w:r>
      <w:r>
        <w:rPr>
          <w:rFonts w:hint="eastAsia" w:ascii="仿宋_GB2312" w:hAnsi="宋体" w:eastAsia="仿宋_GB2312" w:cs="宋体"/>
          <w:color w:val="333333"/>
          <w:sz w:val="32"/>
          <w:szCs w:val="32"/>
        </w:rPr>
        <w:t>分，最高</w:t>
      </w:r>
      <w:r>
        <w:rPr>
          <w:rFonts w:hint="eastAsia" w:ascii="仿宋_GB2312" w:hAnsi="宋体" w:eastAsia="仿宋_GB2312" w:cs="宋体"/>
          <w:color w:val="333333"/>
          <w:sz w:val="32"/>
          <w:szCs w:val="32"/>
          <w:lang w:val="en-US" w:eastAsia="zh-CN"/>
        </w:rPr>
        <w:t>4</w:t>
      </w:r>
      <w:r>
        <w:rPr>
          <w:rFonts w:hint="eastAsia" w:ascii="仿宋_GB2312" w:hAnsi="宋体" w:eastAsia="仿宋_GB2312" w:cs="宋体"/>
          <w:color w:val="333333"/>
          <w:sz w:val="32"/>
          <w:szCs w:val="32"/>
        </w:rPr>
        <w:t>分；项目组成员具有PIPP个人信息保护专业人员证书，每有一人得2分，最高4分。须提供证书复印件（提供人员连续三个月的社保缴纳证明材料（不含</w:t>
      </w:r>
      <w:r>
        <w:rPr>
          <w:rFonts w:hint="eastAsia" w:ascii="仿宋_GB2312" w:hAnsi="宋体" w:eastAsia="仿宋_GB2312" w:cs="宋体"/>
          <w:color w:val="333333"/>
          <w:sz w:val="32"/>
          <w:szCs w:val="32"/>
          <w:lang w:eastAsia="zh-CN"/>
        </w:rPr>
        <w:t>当</w:t>
      </w:r>
      <w:r>
        <w:rPr>
          <w:rFonts w:hint="eastAsia" w:ascii="仿宋_GB2312" w:hAnsi="宋体" w:eastAsia="仿宋_GB2312" w:cs="宋体"/>
          <w:color w:val="333333"/>
          <w:sz w:val="32"/>
          <w:szCs w:val="32"/>
        </w:rPr>
        <w:t>月））。</w:t>
      </w:r>
    </w:p>
    <w:p>
      <w:pPr>
        <w:tabs>
          <w:tab w:val="left" w:pos="945"/>
          <w:tab w:val="left" w:pos="1155"/>
        </w:tabs>
        <w:spacing w:after="0" w:line="560" w:lineRule="exact"/>
        <w:ind w:firstLine="640" w:firstLineChars="200"/>
        <w:rPr>
          <w:rFonts w:ascii="仿宋_GB2312" w:hAnsi="宋体" w:eastAsia="仿宋_GB2312" w:cs="宋体"/>
          <w:color w:val="333333"/>
          <w:sz w:val="32"/>
          <w:szCs w:val="32"/>
        </w:rPr>
      </w:pPr>
      <w:r>
        <w:rPr>
          <w:rFonts w:hint="eastAsia" w:ascii="仿宋_GB2312" w:hAnsi="宋体" w:eastAsia="仿宋_GB2312" w:cs="宋体"/>
          <w:color w:val="333333"/>
          <w:sz w:val="32"/>
          <w:szCs w:val="32"/>
        </w:rPr>
        <w:t>备注：项目服务期间以上技术人员不得随意更换。</w:t>
      </w:r>
    </w:p>
    <w:p>
      <w:pPr>
        <w:tabs>
          <w:tab w:val="left" w:pos="945"/>
          <w:tab w:val="left" w:pos="1155"/>
        </w:tabs>
        <w:spacing w:after="0" w:line="560" w:lineRule="exact"/>
        <w:ind w:firstLine="640" w:firstLineChars="200"/>
        <w:rPr>
          <w:rFonts w:ascii="仿宋_GB2312" w:hAnsi="宋体" w:eastAsia="仿宋_GB2312" w:cs="宋体"/>
          <w:color w:val="333333"/>
          <w:sz w:val="32"/>
          <w:szCs w:val="32"/>
        </w:rPr>
      </w:pPr>
      <w:r>
        <w:rPr>
          <w:rFonts w:hint="eastAsia" w:ascii="仿宋_GB2312" w:hAnsi="宋体" w:eastAsia="仿宋_GB2312" w:cs="宋体"/>
          <w:color w:val="333333"/>
          <w:sz w:val="32"/>
          <w:szCs w:val="32"/>
        </w:rPr>
        <w:t>（三）投标人综合情况（</w:t>
      </w:r>
      <w:r>
        <w:rPr>
          <w:rFonts w:hint="eastAsia" w:ascii="仿宋_GB2312" w:hAnsi="宋体" w:eastAsia="仿宋_GB2312" w:cs="宋体"/>
          <w:color w:val="333333"/>
          <w:sz w:val="32"/>
          <w:szCs w:val="32"/>
          <w:lang w:val="en-US" w:eastAsia="zh-CN"/>
        </w:rPr>
        <w:t>15</w:t>
      </w:r>
      <w:r>
        <w:rPr>
          <w:rFonts w:hint="eastAsia" w:ascii="仿宋_GB2312" w:hAnsi="宋体" w:eastAsia="仿宋_GB2312" w:cs="宋体"/>
          <w:color w:val="333333"/>
          <w:sz w:val="32"/>
          <w:szCs w:val="32"/>
        </w:rPr>
        <w:t>分）：</w:t>
      </w:r>
    </w:p>
    <w:p>
      <w:pPr>
        <w:tabs>
          <w:tab w:val="left" w:pos="945"/>
          <w:tab w:val="left" w:pos="1155"/>
        </w:tabs>
        <w:spacing w:after="0" w:line="560" w:lineRule="exact"/>
        <w:ind w:firstLine="640" w:firstLineChars="200"/>
        <w:rPr>
          <w:rFonts w:ascii="仿宋_GB2312" w:hAnsi="宋体" w:eastAsia="仿宋_GB2312" w:cs="宋体"/>
          <w:color w:val="333333"/>
          <w:sz w:val="32"/>
          <w:szCs w:val="32"/>
        </w:rPr>
      </w:pPr>
      <w:r>
        <w:rPr>
          <w:rFonts w:hint="eastAsia" w:ascii="仿宋_GB2312" w:hAnsi="宋体" w:eastAsia="仿宋_GB2312" w:cs="宋体"/>
          <w:color w:val="333333"/>
          <w:sz w:val="32"/>
          <w:szCs w:val="32"/>
        </w:rPr>
        <w:t>1、供应商同时具有信息安全管理体系认证,信息技术服务管理体系认证证书的，得2分。（提供证书复印件加盖公章附入投标文件中，否则不得分）。</w:t>
      </w:r>
    </w:p>
    <w:p>
      <w:pPr>
        <w:tabs>
          <w:tab w:val="left" w:pos="945"/>
          <w:tab w:val="left" w:pos="1155"/>
        </w:tabs>
        <w:spacing w:after="0" w:line="560" w:lineRule="exact"/>
        <w:ind w:firstLine="640" w:firstLineChars="200"/>
        <w:rPr>
          <w:rFonts w:hint="eastAsia" w:ascii="仿宋_GB2312" w:hAnsi="宋体" w:eastAsia="仿宋_GB2312" w:cs="宋体"/>
          <w:color w:val="333333"/>
          <w:sz w:val="32"/>
          <w:szCs w:val="32"/>
        </w:rPr>
      </w:pPr>
      <w:r>
        <w:rPr>
          <w:rFonts w:hint="eastAsia" w:ascii="仿宋_GB2312" w:hAnsi="宋体" w:eastAsia="仿宋_GB2312" w:cs="宋体"/>
          <w:color w:val="333333"/>
          <w:sz w:val="32"/>
          <w:szCs w:val="32"/>
        </w:rPr>
        <w:t>2、供应商具有信息系统业务安全服务资质证书（CCIA）的，得3分。（提供证书复印件加盖公章附入投标文件中，否则不得分）。</w:t>
      </w:r>
    </w:p>
    <w:p>
      <w:pPr>
        <w:tabs>
          <w:tab w:val="left" w:pos="945"/>
          <w:tab w:val="left" w:pos="1155"/>
        </w:tabs>
        <w:spacing w:after="0" w:line="560" w:lineRule="exact"/>
        <w:ind w:firstLine="640" w:firstLineChars="200"/>
        <w:rPr>
          <w:rFonts w:hint="eastAsia" w:ascii="仿宋_GB2312" w:hAnsi="宋体" w:eastAsia="仿宋_GB2312" w:cs="宋体"/>
          <w:color w:val="333333"/>
          <w:sz w:val="32"/>
          <w:szCs w:val="32"/>
        </w:rPr>
      </w:pPr>
      <w:r>
        <w:rPr>
          <w:rFonts w:hint="eastAsia" w:ascii="仿宋_GB2312" w:hAnsi="宋体" w:eastAsia="仿宋_GB2312" w:cs="宋体"/>
          <w:color w:val="333333"/>
          <w:sz w:val="32"/>
          <w:szCs w:val="32"/>
        </w:rPr>
        <w:t>3、供应商具有信息系统交付能力认证证书</w:t>
      </w:r>
      <w:r>
        <w:rPr>
          <w:rFonts w:hint="eastAsia" w:ascii="仿宋_GB2312" w:hAnsi="宋体" w:eastAsia="仿宋_GB2312" w:cs="宋体"/>
          <w:color w:val="333333"/>
          <w:sz w:val="32"/>
          <w:szCs w:val="32"/>
          <w:lang w:eastAsia="zh-CN"/>
        </w:rPr>
        <w:t>（</w:t>
      </w:r>
      <w:r>
        <w:rPr>
          <w:rFonts w:hint="eastAsia" w:ascii="仿宋_GB2312" w:hAnsi="宋体" w:eastAsia="仿宋_GB2312" w:cs="宋体"/>
          <w:color w:val="333333"/>
          <w:sz w:val="32"/>
          <w:szCs w:val="32"/>
          <w:lang w:val="en-US" w:eastAsia="zh-CN"/>
        </w:rPr>
        <w:t>DCSC</w:t>
      </w:r>
      <w:r>
        <w:rPr>
          <w:rFonts w:hint="eastAsia" w:ascii="仿宋_GB2312" w:hAnsi="宋体" w:eastAsia="仿宋_GB2312" w:cs="宋体"/>
          <w:color w:val="333333"/>
          <w:sz w:val="32"/>
          <w:szCs w:val="32"/>
          <w:lang w:eastAsia="zh-CN"/>
        </w:rPr>
        <w:t>）</w:t>
      </w:r>
      <w:r>
        <w:rPr>
          <w:rFonts w:hint="eastAsia" w:ascii="仿宋_GB2312" w:hAnsi="宋体" w:eastAsia="仿宋_GB2312" w:cs="宋体"/>
          <w:color w:val="333333"/>
          <w:sz w:val="32"/>
          <w:szCs w:val="32"/>
        </w:rPr>
        <w:t>的，得3分。（提供证书复印件加盖公章附入投标文件中，否则不得分）。</w:t>
      </w:r>
    </w:p>
    <w:p>
      <w:pPr>
        <w:tabs>
          <w:tab w:val="left" w:pos="945"/>
          <w:tab w:val="left" w:pos="1155"/>
        </w:tabs>
        <w:spacing w:after="0" w:line="560" w:lineRule="exact"/>
        <w:ind w:firstLine="640" w:firstLineChars="200"/>
        <w:rPr>
          <w:rFonts w:ascii="仿宋_GB2312" w:hAnsi="宋体" w:eastAsia="仿宋_GB2312" w:cs="宋体"/>
          <w:color w:val="333333"/>
          <w:sz w:val="32"/>
          <w:szCs w:val="32"/>
        </w:rPr>
      </w:pPr>
      <w:r>
        <w:rPr>
          <w:rFonts w:hint="eastAsia" w:ascii="仿宋_GB2312" w:hAnsi="宋体" w:eastAsia="仿宋_GB2312" w:cs="宋体"/>
          <w:color w:val="333333"/>
          <w:sz w:val="32"/>
          <w:szCs w:val="32"/>
          <w:lang w:val="en-US" w:eastAsia="zh-CN"/>
        </w:rPr>
        <w:t>4</w:t>
      </w:r>
      <w:r>
        <w:rPr>
          <w:rFonts w:hint="eastAsia" w:ascii="仿宋_GB2312" w:hAnsi="宋体" w:eastAsia="仿宋_GB2312" w:cs="宋体"/>
          <w:color w:val="333333"/>
          <w:sz w:val="32"/>
          <w:szCs w:val="32"/>
        </w:rPr>
        <w:t>、</w:t>
      </w:r>
      <w:r>
        <w:rPr>
          <w:rFonts w:hint="eastAsia" w:ascii="仿宋_GB2312" w:hAnsi="宋体" w:eastAsia="仿宋_GB2312" w:cs="宋体"/>
          <w:color w:val="333333"/>
          <w:sz w:val="32"/>
          <w:szCs w:val="32"/>
          <w:lang w:eastAsia="zh-CN"/>
        </w:rPr>
        <w:t>自</w:t>
      </w:r>
      <w:r>
        <w:rPr>
          <w:rFonts w:hint="eastAsia" w:ascii="仿宋_GB2312" w:hAnsi="宋体" w:eastAsia="仿宋_GB2312" w:cs="宋体"/>
          <w:color w:val="333333"/>
          <w:sz w:val="32"/>
          <w:szCs w:val="32"/>
          <w:lang w:val="en-US" w:eastAsia="zh-CN"/>
        </w:rPr>
        <w:t>2025年以来</w:t>
      </w:r>
      <w:r>
        <w:rPr>
          <w:rFonts w:hint="eastAsia" w:ascii="仿宋_GB2312" w:hAnsi="宋体" w:eastAsia="仿宋_GB2312" w:cs="宋体"/>
          <w:color w:val="333333"/>
          <w:sz w:val="32"/>
          <w:szCs w:val="32"/>
        </w:rPr>
        <w:t>入选无锡市网络和数据安全服务支撑单位的，单一年度入选得 2 分</w:t>
      </w:r>
      <w:r>
        <w:rPr>
          <w:rFonts w:hint="eastAsia" w:ascii="仿宋_GB2312" w:hAnsi="宋体" w:eastAsia="仿宋_GB2312" w:cs="宋体"/>
          <w:color w:val="333333"/>
          <w:sz w:val="32"/>
          <w:szCs w:val="32"/>
          <w:lang w:eastAsia="zh-CN"/>
        </w:rPr>
        <w:t>，</w:t>
      </w:r>
      <w:r>
        <w:rPr>
          <w:rFonts w:hint="eastAsia" w:ascii="仿宋_GB2312" w:hAnsi="宋体" w:eastAsia="仿宋_GB2312" w:cs="宋体"/>
          <w:color w:val="333333"/>
          <w:sz w:val="32"/>
          <w:szCs w:val="32"/>
        </w:rPr>
        <w:t>连续两年均入选的得 4 分。须提供</w:t>
      </w:r>
      <w:r>
        <w:rPr>
          <w:rFonts w:hint="eastAsia" w:ascii="仿宋_GB2312" w:hAnsi="宋体" w:eastAsia="仿宋_GB2312" w:cs="宋体"/>
          <w:color w:val="333333"/>
          <w:sz w:val="32"/>
          <w:szCs w:val="32"/>
          <w:lang w:val="en-US" w:eastAsia="zh-CN"/>
        </w:rPr>
        <w:t>证明材料</w:t>
      </w:r>
      <w:r>
        <w:rPr>
          <w:rFonts w:hint="eastAsia" w:ascii="仿宋_GB2312" w:hAnsi="宋体" w:eastAsia="仿宋_GB2312" w:cs="宋体"/>
          <w:color w:val="333333"/>
          <w:sz w:val="32"/>
          <w:szCs w:val="32"/>
        </w:rPr>
        <w:t>。</w:t>
      </w:r>
    </w:p>
    <w:p>
      <w:pPr>
        <w:tabs>
          <w:tab w:val="left" w:pos="945"/>
          <w:tab w:val="left" w:pos="1155"/>
        </w:tabs>
        <w:spacing w:after="0" w:line="560" w:lineRule="exact"/>
        <w:ind w:firstLine="640" w:firstLineChars="200"/>
        <w:rPr>
          <w:rFonts w:ascii="仿宋_GB2312" w:hAnsi="宋体" w:eastAsia="仿宋_GB2312" w:cs="宋体"/>
          <w:color w:val="333333"/>
          <w:sz w:val="32"/>
          <w:szCs w:val="32"/>
        </w:rPr>
      </w:pPr>
      <w:r>
        <w:rPr>
          <w:rFonts w:hint="eastAsia" w:ascii="仿宋_GB2312" w:hAnsi="宋体" w:eastAsia="仿宋_GB2312" w:cs="宋体"/>
          <w:color w:val="333333"/>
          <w:sz w:val="32"/>
          <w:szCs w:val="32"/>
          <w:lang w:val="en-US" w:eastAsia="zh-CN"/>
        </w:rPr>
        <w:t>5</w:t>
      </w:r>
      <w:r>
        <w:rPr>
          <w:rFonts w:hint="eastAsia" w:ascii="仿宋_GB2312" w:hAnsi="宋体" w:eastAsia="仿宋_GB2312" w:cs="宋体"/>
          <w:color w:val="333333"/>
          <w:sz w:val="32"/>
          <w:szCs w:val="32"/>
        </w:rPr>
        <w:t>、供应商为本地企业的得3分，须提供营业执照复印件。</w:t>
      </w:r>
    </w:p>
    <w:p>
      <w:pPr>
        <w:spacing w:after="0" w:line="560" w:lineRule="exact"/>
        <w:ind w:firstLine="480" w:firstLineChars="150"/>
        <w:jc w:val="both"/>
        <w:rPr>
          <w:rFonts w:ascii="仿宋_GB2312" w:hAnsi="宋体" w:eastAsia="仿宋_GB2312" w:cs="宋体"/>
          <w:color w:val="333333"/>
          <w:sz w:val="32"/>
          <w:szCs w:val="32"/>
        </w:rPr>
      </w:pPr>
      <w:r>
        <w:rPr>
          <w:rFonts w:hint="eastAsia" w:ascii="仿宋_GB2312" w:hAnsi="宋体" w:eastAsia="仿宋_GB2312" w:cs="宋体"/>
          <w:color w:val="333333"/>
          <w:sz w:val="32"/>
          <w:szCs w:val="32"/>
        </w:rPr>
        <w:t>（</w:t>
      </w:r>
      <w:r>
        <w:rPr>
          <w:rFonts w:hint="eastAsia" w:ascii="仿宋_GB2312" w:hAnsi="宋体" w:eastAsia="仿宋_GB2312" w:cs="宋体"/>
          <w:color w:val="333333"/>
          <w:sz w:val="32"/>
          <w:szCs w:val="32"/>
          <w:lang w:val="en-US" w:eastAsia="zh-CN"/>
        </w:rPr>
        <w:t>四</w:t>
      </w:r>
      <w:r>
        <w:rPr>
          <w:rFonts w:hint="eastAsia" w:ascii="仿宋_GB2312" w:hAnsi="宋体" w:eastAsia="仿宋_GB2312" w:cs="宋体"/>
          <w:color w:val="333333"/>
          <w:sz w:val="32"/>
          <w:szCs w:val="32"/>
        </w:rPr>
        <w:t>） 项目方案（</w:t>
      </w:r>
      <w:r>
        <w:rPr>
          <w:rFonts w:hint="eastAsia" w:ascii="仿宋_GB2312" w:hAnsi="宋体" w:eastAsia="仿宋_GB2312" w:cs="宋体"/>
          <w:color w:val="333333"/>
          <w:sz w:val="32"/>
          <w:szCs w:val="32"/>
          <w:lang w:val="en-US" w:eastAsia="zh-CN"/>
        </w:rPr>
        <w:t>61</w:t>
      </w:r>
      <w:r>
        <w:rPr>
          <w:rFonts w:hint="eastAsia" w:ascii="仿宋_GB2312" w:hAnsi="宋体" w:eastAsia="仿宋_GB2312" w:cs="宋体"/>
          <w:color w:val="333333"/>
          <w:sz w:val="32"/>
          <w:szCs w:val="32"/>
        </w:rPr>
        <w:t>分）：无方案不得分。</w:t>
      </w:r>
    </w:p>
    <w:p>
      <w:pPr>
        <w:spacing w:after="0" w:line="560" w:lineRule="exact"/>
        <w:ind w:firstLine="640" w:firstLineChars="200"/>
        <w:rPr>
          <w:rFonts w:hint="eastAsia" w:ascii="仿宋_GB2312" w:hAnsi="宋体" w:eastAsia="仿宋_GB2312" w:cs="宋体"/>
          <w:color w:val="333333"/>
          <w:sz w:val="32"/>
          <w:szCs w:val="32"/>
        </w:rPr>
      </w:pPr>
      <w:r>
        <w:rPr>
          <w:rFonts w:hint="eastAsia" w:ascii="仿宋_GB2312" w:hAnsi="宋体" w:eastAsia="仿宋_GB2312" w:cs="宋体"/>
          <w:color w:val="333333"/>
          <w:sz w:val="32"/>
          <w:szCs w:val="32"/>
          <w:lang w:val="en-US" w:eastAsia="zh-CN"/>
        </w:rPr>
        <w:t>1、安全服务技术</w:t>
      </w:r>
      <w:r>
        <w:rPr>
          <w:rFonts w:hint="eastAsia" w:ascii="仿宋_GB2312" w:hAnsi="宋体" w:eastAsia="仿宋_GB2312" w:cs="宋体"/>
          <w:color w:val="333333"/>
          <w:sz w:val="32"/>
          <w:szCs w:val="32"/>
        </w:rPr>
        <w:t>方案（</w:t>
      </w:r>
      <w:r>
        <w:rPr>
          <w:rFonts w:hint="eastAsia" w:ascii="仿宋_GB2312" w:hAnsi="宋体" w:eastAsia="仿宋_GB2312" w:cs="宋体"/>
          <w:color w:val="333333"/>
          <w:sz w:val="32"/>
          <w:szCs w:val="32"/>
          <w:lang w:val="en-US" w:eastAsia="zh-CN"/>
        </w:rPr>
        <w:t>20</w:t>
      </w:r>
      <w:r>
        <w:rPr>
          <w:rFonts w:hint="eastAsia" w:ascii="仿宋_GB2312" w:hAnsi="宋体" w:eastAsia="仿宋_GB2312" w:cs="宋体"/>
          <w:color w:val="333333"/>
          <w:sz w:val="32"/>
          <w:szCs w:val="32"/>
        </w:rPr>
        <w:t>分）：</w:t>
      </w:r>
      <w:r>
        <w:rPr>
          <w:rFonts w:hint="eastAsia" w:ascii="仿宋_GB2312" w:hAnsi="宋体" w:eastAsia="仿宋_GB2312" w:cs="宋体"/>
          <w:color w:val="333333"/>
          <w:sz w:val="32"/>
          <w:szCs w:val="32"/>
          <w:lang w:val="en-US" w:eastAsia="zh-CN"/>
        </w:rPr>
        <w:t>从单位业务系统实际情况进行现状分析，方案内容包含但不限于：渗透测试服务、漏洞扫描服务、安全检查服务、安全培训服务。</w:t>
      </w:r>
    </w:p>
    <w:p>
      <w:pPr>
        <w:spacing w:after="0" w:line="560" w:lineRule="exact"/>
        <w:ind w:firstLine="640" w:firstLineChars="200"/>
        <w:rPr>
          <w:rFonts w:hint="eastAsia" w:ascii="仿宋_GB2312" w:hAnsi="宋体" w:eastAsia="仿宋_GB2312" w:cs="宋体"/>
          <w:color w:val="333333"/>
          <w:sz w:val="32"/>
          <w:szCs w:val="32"/>
        </w:rPr>
      </w:pPr>
      <w:r>
        <w:rPr>
          <w:rFonts w:hint="eastAsia" w:ascii="仿宋_GB2312" w:hAnsi="宋体" w:eastAsia="仿宋_GB2312" w:cs="宋体"/>
          <w:color w:val="333333"/>
          <w:sz w:val="32"/>
          <w:szCs w:val="32"/>
        </w:rPr>
        <w:t>方案清晰、合理、详细、全面、针对性强、可行性强的，得</w:t>
      </w:r>
      <w:r>
        <w:rPr>
          <w:rFonts w:hint="eastAsia" w:ascii="仿宋_GB2312" w:hAnsi="宋体" w:eastAsia="仿宋_GB2312" w:cs="宋体"/>
          <w:color w:val="333333"/>
          <w:sz w:val="32"/>
          <w:szCs w:val="32"/>
          <w:lang w:val="en-US" w:eastAsia="zh-CN"/>
        </w:rPr>
        <w:t>20</w:t>
      </w:r>
      <w:r>
        <w:rPr>
          <w:rFonts w:hint="eastAsia" w:ascii="仿宋_GB2312" w:hAnsi="宋体" w:eastAsia="仿宋_GB2312" w:cs="宋体"/>
          <w:color w:val="333333"/>
          <w:sz w:val="32"/>
          <w:szCs w:val="32"/>
        </w:rPr>
        <w:t>分；</w:t>
      </w:r>
    </w:p>
    <w:p>
      <w:pPr>
        <w:spacing w:after="0" w:line="560" w:lineRule="exact"/>
        <w:ind w:firstLine="640" w:firstLineChars="200"/>
        <w:rPr>
          <w:rFonts w:hint="eastAsia" w:ascii="仿宋_GB2312" w:hAnsi="宋体" w:eastAsia="仿宋_GB2312" w:cs="宋体"/>
          <w:color w:val="333333"/>
          <w:sz w:val="32"/>
          <w:szCs w:val="32"/>
        </w:rPr>
      </w:pPr>
      <w:r>
        <w:rPr>
          <w:rFonts w:hint="eastAsia" w:ascii="仿宋_GB2312" w:hAnsi="宋体" w:eastAsia="仿宋_GB2312" w:cs="宋体"/>
          <w:color w:val="333333"/>
          <w:sz w:val="32"/>
          <w:szCs w:val="32"/>
        </w:rPr>
        <w:t>方案较清晰、较合理、较详细、较全面、针对性较强、可行性较强的，得</w:t>
      </w:r>
      <w:r>
        <w:rPr>
          <w:rFonts w:hint="eastAsia" w:ascii="仿宋_GB2312" w:hAnsi="宋体" w:eastAsia="仿宋_GB2312" w:cs="宋体"/>
          <w:color w:val="333333"/>
          <w:sz w:val="32"/>
          <w:szCs w:val="32"/>
          <w:lang w:val="en-US" w:eastAsia="zh-CN"/>
        </w:rPr>
        <w:t>12</w:t>
      </w:r>
      <w:r>
        <w:rPr>
          <w:rFonts w:hint="eastAsia" w:ascii="仿宋_GB2312" w:hAnsi="宋体" w:eastAsia="仿宋_GB2312" w:cs="宋体"/>
          <w:color w:val="333333"/>
          <w:sz w:val="32"/>
          <w:szCs w:val="32"/>
        </w:rPr>
        <w:t>分；</w:t>
      </w:r>
    </w:p>
    <w:p>
      <w:pPr>
        <w:spacing w:after="0" w:line="560" w:lineRule="exact"/>
        <w:ind w:firstLine="640" w:firstLineChars="200"/>
        <w:rPr>
          <w:rFonts w:hint="eastAsia" w:ascii="仿宋_GB2312" w:hAnsi="宋体" w:eastAsia="仿宋_GB2312" w:cs="宋体"/>
          <w:color w:val="333333"/>
          <w:sz w:val="32"/>
          <w:szCs w:val="32"/>
        </w:rPr>
      </w:pPr>
      <w:r>
        <w:rPr>
          <w:rFonts w:hint="eastAsia" w:ascii="仿宋_GB2312" w:hAnsi="宋体" w:eastAsia="仿宋_GB2312" w:cs="宋体"/>
          <w:color w:val="333333"/>
          <w:sz w:val="32"/>
          <w:szCs w:val="32"/>
        </w:rPr>
        <w:t>方案清晰度、合理性、详细性、全面性、针对性、可行性均一般的，得</w:t>
      </w:r>
      <w:r>
        <w:rPr>
          <w:rFonts w:hint="eastAsia" w:ascii="仿宋_GB2312" w:hAnsi="宋体" w:eastAsia="仿宋_GB2312" w:cs="宋体"/>
          <w:color w:val="333333"/>
          <w:sz w:val="32"/>
          <w:szCs w:val="32"/>
          <w:lang w:val="en-US" w:eastAsia="zh-CN"/>
        </w:rPr>
        <w:t>4</w:t>
      </w:r>
      <w:r>
        <w:rPr>
          <w:rFonts w:hint="eastAsia" w:ascii="仿宋_GB2312" w:hAnsi="宋体" w:eastAsia="仿宋_GB2312" w:cs="宋体"/>
          <w:color w:val="333333"/>
          <w:sz w:val="32"/>
          <w:szCs w:val="32"/>
        </w:rPr>
        <w:t>分</w:t>
      </w:r>
      <w:r>
        <w:rPr>
          <w:rFonts w:hint="eastAsia" w:ascii="仿宋_GB2312" w:hAnsi="宋体" w:eastAsia="仿宋_GB2312" w:cs="宋体"/>
          <w:color w:val="333333"/>
          <w:sz w:val="32"/>
          <w:szCs w:val="32"/>
          <w:lang w:val="en-US" w:eastAsia="zh-CN"/>
        </w:rPr>
        <w:t>。</w:t>
      </w:r>
    </w:p>
    <w:p>
      <w:pPr>
        <w:spacing w:after="0" w:line="560" w:lineRule="exact"/>
        <w:ind w:firstLine="640" w:firstLineChars="200"/>
        <w:rPr>
          <w:rFonts w:hint="eastAsia" w:ascii="仿宋_GB2312" w:hAnsi="宋体" w:eastAsia="仿宋_GB2312" w:cs="宋体"/>
          <w:color w:val="333333"/>
          <w:sz w:val="32"/>
          <w:szCs w:val="32"/>
          <w:lang w:val="en-US" w:eastAsia="zh-CN"/>
        </w:rPr>
      </w:pPr>
      <w:r>
        <w:rPr>
          <w:rFonts w:hint="eastAsia" w:ascii="仿宋_GB2312" w:hAnsi="宋体" w:eastAsia="仿宋_GB2312" w:cs="宋体"/>
          <w:color w:val="333333"/>
          <w:sz w:val="32"/>
          <w:szCs w:val="32"/>
          <w:lang w:val="en-US" w:eastAsia="zh-CN"/>
        </w:rPr>
        <w:t>2、安全服务实施</w:t>
      </w:r>
      <w:r>
        <w:rPr>
          <w:rFonts w:hint="eastAsia" w:ascii="仿宋_GB2312" w:hAnsi="宋体" w:eastAsia="仿宋_GB2312" w:cs="宋体"/>
          <w:color w:val="333333"/>
          <w:sz w:val="32"/>
          <w:szCs w:val="32"/>
        </w:rPr>
        <w:t>方案（</w:t>
      </w:r>
      <w:r>
        <w:rPr>
          <w:rFonts w:hint="eastAsia" w:ascii="仿宋_GB2312" w:hAnsi="宋体" w:eastAsia="仿宋_GB2312" w:cs="宋体"/>
          <w:color w:val="333333"/>
          <w:sz w:val="32"/>
          <w:szCs w:val="32"/>
          <w:lang w:val="en-US" w:eastAsia="zh-CN"/>
        </w:rPr>
        <w:t>16</w:t>
      </w:r>
      <w:r>
        <w:rPr>
          <w:rFonts w:hint="eastAsia" w:ascii="仿宋_GB2312" w:hAnsi="宋体" w:eastAsia="仿宋_GB2312" w:cs="宋体"/>
          <w:color w:val="333333"/>
          <w:sz w:val="32"/>
          <w:szCs w:val="32"/>
        </w:rPr>
        <w:t>分）：结合采购单位实际需求，</w:t>
      </w:r>
      <w:r>
        <w:rPr>
          <w:rFonts w:hint="eastAsia" w:ascii="仿宋_GB2312" w:hAnsi="宋体" w:eastAsia="仿宋_GB2312" w:cs="宋体"/>
          <w:color w:val="333333"/>
          <w:sz w:val="32"/>
          <w:szCs w:val="32"/>
          <w:lang w:val="en-US" w:eastAsia="zh-CN"/>
        </w:rPr>
        <w:t>方案内容包括但不限于实施计划、实施人员安排、实施风险分析与防范。</w:t>
      </w:r>
    </w:p>
    <w:p>
      <w:pPr>
        <w:spacing w:after="0" w:line="560" w:lineRule="exact"/>
        <w:ind w:firstLine="640" w:firstLineChars="200"/>
        <w:rPr>
          <w:rFonts w:hint="eastAsia" w:ascii="仿宋_GB2312" w:hAnsi="宋体" w:eastAsia="仿宋_GB2312" w:cs="宋体"/>
          <w:color w:val="333333"/>
          <w:sz w:val="32"/>
          <w:szCs w:val="32"/>
        </w:rPr>
      </w:pPr>
      <w:r>
        <w:rPr>
          <w:rFonts w:hint="eastAsia" w:ascii="仿宋_GB2312" w:hAnsi="宋体" w:eastAsia="仿宋_GB2312" w:cs="宋体"/>
          <w:color w:val="333333"/>
          <w:sz w:val="32"/>
          <w:szCs w:val="32"/>
        </w:rPr>
        <w:t>方案清晰、合理、详细、全面、针对性强、可行性强的，得</w:t>
      </w:r>
      <w:r>
        <w:rPr>
          <w:rFonts w:hint="eastAsia" w:ascii="仿宋_GB2312" w:hAnsi="宋体" w:eastAsia="仿宋_GB2312" w:cs="宋体"/>
          <w:color w:val="333333"/>
          <w:sz w:val="32"/>
          <w:szCs w:val="32"/>
          <w:lang w:val="en-US" w:eastAsia="zh-CN"/>
        </w:rPr>
        <w:t>16</w:t>
      </w:r>
      <w:r>
        <w:rPr>
          <w:rFonts w:hint="eastAsia" w:ascii="仿宋_GB2312" w:hAnsi="宋体" w:eastAsia="仿宋_GB2312" w:cs="宋体"/>
          <w:color w:val="333333"/>
          <w:sz w:val="32"/>
          <w:szCs w:val="32"/>
        </w:rPr>
        <w:t>分；</w:t>
      </w:r>
    </w:p>
    <w:p>
      <w:pPr>
        <w:spacing w:after="0" w:line="560" w:lineRule="exact"/>
        <w:ind w:firstLine="640" w:firstLineChars="200"/>
        <w:rPr>
          <w:rFonts w:hint="eastAsia" w:ascii="仿宋_GB2312" w:hAnsi="宋体" w:eastAsia="仿宋_GB2312" w:cs="宋体"/>
          <w:color w:val="333333"/>
          <w:sz w:val="32"/>
          <w:szCs w:val="32"/>
        </w:rPr>
      </w:pPr>
      <w:r>
        <w:rPr>
          <w:rFonts w:hint="eastAsia" w:ascii="仿宋_GB2312" w:hAnsi="宋体" w:eastAsia="仿宋_GB2312" w:cs="宋体"/>
          <w:color w:val="333333"/>
          <w:sz w:val="32"/>
          <w:szCs w:val="32"/>
        </w:rPr>
        <w:t>方案较清晰、较合理、较详细、较全面、针对性较强、可行性较强的，得</w:t>
      </w:r>
      <w:r>
        <w:rPr>
          <w:rFonts w:hint="eastAsia" w:ascii="仿宋_GB2312" w:hAnsi="宋体" w:eastAsia="仿宋_GB2312" w:cs="宋体"/>
          <w:color w:val="333333"/>
          <w:sz w:val="32"/>
          <w:szCs w:val="32"/>
          <w:lang w:val="en-US" w:eastAsia="zh-CN"/>
        </w:rPr>
        <w:t>10</w:t>
      </w:r>
      <w:r>
        <w:rPr>
          <w:rFonts w:hint="eastAsia" w:ascii="仿宋_GB2312" w:hAnsi="宋体" w:eastAsia="仿宋_GB2312" w:cs="宋体"/>
          <w:color w:val="333333"/>
          <w:sz w:val="32"/>
          <w:szCs w:val="32"/>
        </w:rPr>
        <w:t>分；</w:t>
      </w:r>
    </w:p>
    <w:p>
      <w:pPr>
        <w:spacing w:after="0" w:line="560" w:lineRule="exact"/>
        <w:ind w:firstLine="640" w:firstLineChars="200"/>
        <w:rPr>
          <w:rFonts w:hint="eastAsia" w:ascii="仿宋_GB2312" w:hAnsi="宋体" w:eastAsia="仿宋_GB2312" w:cs="宋体"/>
          <w:color w:val="333333"/>
          <w:sz w:val="32"/>
          <w:szCs w:val="32"/>
          <w:lang w:val="en-US" w:eastAsia="zh-CN"/>
        </w:rPr>
      </w:pPr>
      <w:r>
        <w:rPr>
          <w:rFonts w:hint="eastAsia" w:ascii="仿宋_GB2312" w:hAnsi="宋体" w:eastAsia="仿宋_GB2312" w:cs="宋体"/>
          <w:color w:val="333333"/>
          <w:sz w:val="32"/>
          <w:szCs w:val="32"/>
        </w:rPr>
        <w:t>方案清晰度、合理性、详细性、全面性、针对性、可行性均一般的，得</w:t>
      </w:r>
      <w:r>
        <w:rPr>
          <w:rFonts w:hint="eastAsia" w:ascii="仿宋_GB2312" w:hAnsi="宋体" w:eastAsia="仿宋_GB2312" w:cs="宋体"/>
          <w:color w:val="333333"/>
          <w:sz w:val="32"/>
          <w:szCs w:val="32"/>
          <w:lang w:val="en-US" w:eastAsia="zh-CN"/>
        </w:rPr>
        <w:t>4</w:t>
      </w:r>
      <w:r>
        <w:rPr>
          <w:rFonts w:hint="eastAsia" w:ascii="仿宋_GB2312" w:hAnsi="宋体" w:eastAsia="仿宋_GB2312" w:cs="宋体"/>
          <w:color w:val="333333"/>
          <w:sz w:val="32"/>
          <w:szCs w:val="32"/>
        </w:rPr>
        <w:t>分</w:t>
      </w:r>
      <w:r>
        <w:rPr>
          <w:rFonts w:hint="eastAsia" w:ascii="仿宋_GB2312" w:hAnsi="宋体" w:eastAsia="仿宋_GB2312" w:cs="宋体"/>
          <w:color w:val="333333"/>
          <w:sz w:val="32"/>
          <w:szCs w:val="32"/>
          <w:lang w:val="en-US" w:eastAsia="zh-CN"/>
        </w:rPr>
        <w:t>。</w:t>
      </w:r>
    </w:p>
    <w:p>
      <w:pPr>
        <w:spacing w:after="0" w:line="560" w:lineRule="exact"/>
        <w:ind w:firstLine="640" w:firstLineChars="200"/>
        <w:rPr>
          <w:rFonts w:ascii="仿宋_GB2312" w:hAnsi="宋体" w:eastAsia="仿宋_GB2312" w:cs="宋体"/>
          <w:color w:val="333333"/>
          <w:sz w:val="32"/>
          <w:szCs w:val="32"/>
        </w:rPr>
      </w:pPr>
      <w:r>
        <w:rPr>
          <w:rFonts w:hint="eastAsia" w:ascii="仿宋_GB2312" w:hAnsi="宋体" w:eastAsia="仿宋_GB2312" w:cs="宋体"/>
          <w:color w:val="333333"/>
          <w:sz w:val="32"/>
          <w:szCs w:val="32"/>
        </w:rPr>
        <w:t>3、应急响应服务方案（1</w:t>
      </w:r>
      <w:r>
        <w:rPr>
          <w:rFonts w:hint="eastAsia" w:ascii="仿宋_GB2312" w:hAnsi="宋体" w:eastAsia="仿宋_GB2312" w:cs="宋体"/>
          <w:color w:val="333333"/>
          <w:sz w:val="32"/>
          <w:szCs w:val="32"/>
          <w:lang w:val="en-US" w:eastAsia="zh-CN"/>
        </w:rPr>
        <w:t>3</w:t>
      </w:r>
      <w:r>
        <w:rPr>
          <w:rFonts w:hint="eastAsia" w:ascii="仿宋_GB2312" w:hAnsi="宋体" w:eastAsia="仿宋_GB2312" w:cs="宋体"/>
          <w:color w:val="333333"/>
          <w:sz w:val="32"/>
          <w:szCs w:val="32"/>
        </w:rPr>
        <w:t>分）：根据参选人提供的应急响应方案进行评分，内容包括：在服务期内，一旦发生网络安全事故，投标方须要做出及时应急响应，并及时做出远程协调响应，同时到达客户现场，提供应急响应保障服务方案及供应商注册地至客户现场所需时间证明材料并盖章；</w:t>
      </w:r>
    </w:p>
    <w:p>
      <w:pPr>
        <w:spacing w:after="0" w:line="560" w:lineRule="exact"/>
        <w:ind w:firstLine="640" w:firstLineChars="200"/>
        <w:rPr>
          <w:rFonts w:ascii="仿宋_GB2312" w:hAnsi="宋体" w:eastAsia="仿宋_GB2312" w:cs="宋体"/>
          <w:color w:val="333333"/>
          <w:sz w:val="32"/>
          <w:szCs w:val="32"/>
        </w:rPr>
      </w:pPr>
      <w:r>
        <w:rPr>
          <w:rFonts w:hint="eastAsia" w:ascii="仿宋_GB2312" w:hAnsi="宋体" w:eastAsia="仿宋_GB2312" w:cs="宋体"/>
          <w:color w:val="333333"/>
          <w:sz w:val="32"/>
          <w:szCs w:val="32"/>
        </w:rPr>
        <w:t>提供远程协调响应方案，45分钟内到达客户现场，完全响应需求方案，响应速度快的供应商，得1</w:t>
      </w:r>
      <w:r>
        <w:rPr>
          <w:rFonts w:hint="eastAsia" w:ascii="仿宋_GB2312" w:hAnsi="宋体" w:eastAsia="仿宋_GB2312" w:cs="宋体"/>
          <w:color w:val="333333"/>
          <w:sz w:val="32"/>
          <w:szCs w:val="32"/>
          <w:lang w:val="en-US" w:eastAsia="zh-CN"/>
        </w:rPr>
        <w:t>3</w:t>
      </w:r>
      <w:r>
        <w:rPr>
          <w:rFonts w:hint="eastAsia" w:ascii="仿宋_GB2312" w:hAnsi="宋体" w:eastAsia="仿宋_GB2312" w:cs="宋体"/>
          <w:color w:val="333333"/>
          <w:sz w:val="32"/>
          <w:szCs w:val="32"/>
        </w:rPr>
        <w:t>分；</w:t>
      </w:r>
    </w:p>
    <w:p>
      <w:pPr>
        <w:spacing w:after="0" w:line="560" w:lineRule="exact"/>
        <w:ind w:firstLine="640" w:firstLineChars="200"/>
        <w:rPr>
          <w:rFonts w:ascii="仿宋_GB2312" w:hAnsi="宋体" w:eastAsia="仿宋_GB2312" w:cs="宋体"/>
          <w:color w:val="333333"/>
          <w:sz w:val="32"/>
          <w:szCs w:val="32"/>
        </w:rPr>
      </w:pPr>
      <w:r>
        <w:rPr>
          <w:rFonts w:hint="eastAsia" w:ascii="仿宋_GB2312" w:hAnsi="宋体" w:eastAsia="仿宋_GB2312" w:cs="宋体"/>
          <w:color w:val="333333"/>
          <w:sz w:val="32"/>
          <w:szCs w:val="32"/>
        </w:rPr>
        <w:t>提供方案较为完整，90分钟内到达客户现场，基本响应需求方案，响应速度较快的供应商，得</w:t>
      </w:r>
      <w:r>
        <w:rPr>
          <w:rFonts w:hint="eastAsia" w:ascii="仿宋_GB2312" w:hAnsi="宋体" w:eastAsia="仿宋_GB2312" w:cs="宋体"/>
          <w:color w:val="333333"/>
          <w:sz w:val="32"/>
          <w:szCs w:val="32"/>
          <w:lang w:val="en-US" w:eastAsia="zh-CN"/>
        </w:rPr>
        <w:t>6</w:t>
      </w:r>
      <w:r>
        <w:rPr>
          <w:rFonts w:hint="eastAsia" w:ascii="仿宋_GB2312" w:hAnsi="宋体" w:eastAsia="仿宋_GB2312" w:cs="宋体"/>
          <w:color w:val="333333"/>
          <w:sz w:val="32"/>
          <w:szCs w:val="32"/>
        </w:rPr>
        <w:t>分；</w:t>
      </w:r>
    </w:p>
    <w:p>
      <w:pPr>
        <w:spacing w:after="0" w:line="560" w:lineRule="exact"/>
        <w:ind w:firstLine="640" w:firstLineChars="200"/>
        <w:rPr>
          <w:rFonts w:ascii="仿宋_GB2312" w:hAnsi="宋体" w:eastAsia="仿宋_GB2312" w:cs="宋体"/>
          <w:color w:val="333333"/>
          <w:sz w:val="32"/>
          <w:szCs w:val="32"/>
        </w:rPr>
      </w:pPr>
      <w:r>
        <w:rPr>
          <w:rFonts w:hint="eastAsia" w:ascii="仿宋_GB2312" w:hAnsi="宋体" w:eastAsia="仿宋_GB2312" w:cs="宋体"/>
          <w:color w:val="333333"/>
          <w:sz w:val="32"/>
          <w:szCs w:val="32"/>
        </w:rPr>
        <w:t>方案不完整，2小时及以上时间到达客户现场，响应度低、技术可行性较低的供应商得3分；</w:t>
      </w:r>
    </w:p>
    <w:p>
      <w:pPr>
        <w:spacing w:after="0" w:line="560" w:lineRule="exact"/>
        <w:ind w:firstLine="640" w:firstLineChars="200"/>
        <w:rPr>
          <w:rFonts w:hint="eastAsia" w:ascii="仿宋_GB2312" w:hAnsi="宋体" w:eastAsia="仿宋_GB2312" w:cs="宋体"/>
          <w:color w:val="333333"/>
          <w:sz w:val="32"/>
          <w:szCs w:val="32"/>
        </w:rPr>
      </w:pPr>
      <w:r>
        <w:rPr>
          <w:rFonts w:hint="eastAsia" w:ascii="仿宋_GB2312" w:hAnsi="宋体" w:eastAsia="仿宋_GB2312" w:cs="宋体"/>
          <w:color w:val="333333"/>
          <w:sz w:val="32"/>
          <w:szCs w:val="32"/>
        </w:rPr>
        <w:t>无方案及所需时间证明材料的不得分。</w:t>
      </w:r>
    </w:p>
    <w:p>
      <w:pPr>
        <w:spacing w:after="0" w:line="560" w:lineRule="exact"/>
        <w:ind w:firstLine="640" w:firstLineChars="200"/>
        <w:rPr>
          <w:rFonts w:hint="eastAsia" w:ascii="仿宋_GB2312" w:hAnsi="宋体" w:eastAsia="仿宋_GB2312" w:cs="宋体"/>
          <w:color w:val="333333"/>
          <w:sz w:val="32"/>
          <w:szCs w:val="32"/>
          <w:lang w:val="en-US" w:eastAsia="zh-CN"/>
        </w:rPr>
      </w:pPr>
      <w:r>
        <w:rPr>
          <w:rFonts w:hint="eastAsia" w:ascii="仿宋_GB2312" w:hAnsi="宋体" w:eastAsia="仿宋_GB2312" w:cs="宋体"/>
          <w:color w:val="333333"/>
          <w:sz w:val="32"/>
          <w:szCs w:val="32"/>
          <w:lang w:val="en-US" w:eastAsia="zh-CN"/>
        </w:rPr>
        <w:t>4、网络安全培训方案（12分）：</w:t>
      </w:r>
      <w:r>
        <w:rPr>
          <w:rFonts w:hint="eastAsia" w:ascii="仿宋_GB2312" w:hAnsi="宋体" w:eastAsia="仿宋_GB2312" w:cs="宋体"/>
          <w:color w:val="333333"/>
          <w:sz w:val="32"/>
          <w:szCs w:val="32"/>
        </w:rPr>
        <w:t>结合采购单位实际需求，</w:t>
      </w:r>
      <w:r>
        <w:rPr>
          <w:rFonts w:hint="eastAsia" w:ascii="仿宋_GB2312" w:hAnsi="宋体" w:eastAsia="仿宋_GB2312" w:cs="宋体"/>
          <w:color w:val="333333"/>
          <w:sz w:val="32"/>
          <w:szCs w:val="32"/>
          <w:lang w:val="en-US" w:eastAsia="zh-CN"/>
        </w:rPr>
        <w:t>方案内容包括但不限于培训目录、培训内容、培训交付物。</w:t>
      </w:r>
    </w:p>
    <w:p>
      <w:pPr>
        <w:spacing w:after="0" w:line="560" w:lineRule="exact"/>
        <w:ind w:firstLine="640" w:firstLineChars="200"/>
        <w:rPr>
          <w:rFonts w:hint="eastAsia" w:ascii="仿宋_GB2312" w:hAnsi="宋体" w:eastAsia="仿宋_GB2312" w:cs="宋体"/>
          <w:color w:val="333333"/>
          <w:sz w:val="32"/>
          <w:szCs w:val="32"/>
        </w:rPr>
      </w:pPr>
      <w:r>
        <w:rPr>
          <w:rFonts w:hint="eastAsia" w:ascii="仿宋_GB2312" w:hAnsi="宋体" w:eastAsia="仿宋_GB2312" w:cs="宋体"/>
          <w:color w:val="333333"/>
          <w:sz w:val="32"/>
          <w:szCs w:val="32"/>
        </w:rPr>
        <w:t>方案清晰、合理、详细、全面、针对性强、可行性强的，得</w:t>
      </w:r>
      <w:r>
        <w:rPr>
          <w:rFonts w:hint="eastAsia" w:ascii="仿宋_GB2312" w:hAnsi="宋体" w:eastAsia="仿宋_GB2312" w:cs="宋体"/>
          <w:color w:val="333333"/>
          <w:sz w:val="32"/>
          <w:szCs w:val="32"/>
          <w:lang w:val="en-US" w:eastAsia="zh-CN"/>
        </w:rPr>
        <w:t>12</w:t>
      </w:r>
      <w:r>
        <w:rPr>
          <w:rFonts w:hint="eastAsia" w:ascii="仿宋_GB2312" w:hAnsi="宋体" w:eastAsia="仿宋_GB2312" w:cs="宋体"/>
          <w:color w:val="333333"/>
          <w:sz w:val="32"/>
          <w:szCs w:val="32"/>
        </w:rPr>
        <w:t>分；</w:t>
      </w:r>
    </w:p>
    <w:p>
      <w:pPr>
        <w:spacing w:after="0" w:line="560" w:lineRule="exact"/>
        <w:ind w:firstLine="640" w:firstLineChars="200"/>
        <w:rPr>
          <w:rFonts w:hint="eastAsia" w:ascii="仿宋_GB2312" w:hAnsi="宋体" w:eastAsia="仿宋_GB2312" w:cs="宋体"/>
          <w:color w:val="333333"/>
          <w:sz w:val="32"/>
          <w:szCs w:val="32"/>
        </w:rPr>
      </w:pPr>
      <w:r>
        <w:rPr>
          <w:rFonts w:hint="eastAsia" w:ascii="仿宋_GB2312" w:hAnsi="宋体" w:eastAsia="仿宋_GB2312" w:cs="宋体"/>
          <w:color w:val="333333"/>
          <w:sz w:val="32"/>
          <w:szCs w:val="32"/>
        </w:rPr>
        <w:t>方案较清晰、较合理、较详细、较全面、针对性较强、可行性较强的，得</w:t>
      </w:r>
      <w:r>
        <w:rPr>
          <w:rFonts w:hint="eastAsia" w:ascii="仿宋_GB2312" w:hAnsi="宋体" w:eastAsia="仿宋_GB2312" w:cs="宋体"/>
          <w:color w:val="333333"/>
          <w:sz w:val="32"/>
          <w:szCs w:val="32"/>
          <w:lang w:val="en-US" w:eastAsia="zh-CN"/>
        </w:rPr>
        <w:t>8</w:t>
      </w:r>
      <w:r>
        <w:rPr>
          <w:rFonts w:hint="eastAsia" w:ascii="仿宋_GB2312" w:hAnsi="宋体" w:eastAsia="仿宋_GB2312" w:cs="宋体"/>
          <w:color w:val="333333"/>
          <w:sz w:val="32"/>
          <w:szCs w:val="32"/>
        </w:rPr>
        <w:t>分；</w:t>
      </w:r>
    </w:p>
    <w:p>
      <w:pPr>
        <w:spacing w:after="0" w:line="560" w:lineRule="exact"/>
        <w:ind w:firstLine="640" w:firstLineChars="200"/>
        <w:rPr>
          <w:rFonts w:hint="default" w:ascii="仿宋_GB2312" w:hAnsi="宋体" w:eastAsia="仿宋_GB2312" w:cs="宋体"/>
          <w:color w:val="333333"/>
          <w:sz w:val="32"/>
          <w:szCs w:val="32"/>
          <w:lang w:val="en-US" w:eastAsia="zh-CN"/>
        </w:rPr>
      </w:pPr>
      <w:r>
        <w:rPr>
          <w:rFonts w:hint="eastAsia" w:ascii="仿宋_GB2312" w:hAnsi="宋体" w:eastAsia="仿宋_GB2312" w:cs="宋体"/>
          <w:color w:val="333333"/>
          <w:sz w:val="32"/>
          <w:szCs w:val="32"/>
        </w:rPr>
        <w:t>方案清晰度、合理性、详细性、全面性、针对性、可行性均一般的，得</w:t>
      </w:r>
      <w:r>
        <w:rPr>
          <w:rFonts w:hint="eastAsia" w:ascii="仿宋_GB2312" w:hAnsi="宋体" w:eastAsia="仿宋_GB2312" w:cs="宋体"/>
          <w:color w:val="333333"/>
          <w:sz w:val="32"/>
          <w:szCs w:val="32"/>
          <w:lang w:val="en-US" w:eastAsia="zh-CN"/>
        </w:rPr>
        <w:t>4</w:t>
      </w:r>
      <w:r>
        <w:rPr>
          <w:rFonts w:hint="eastAsia" w:ascii="仿宋_GB2312" w:hAnsi="宋体" w:eastAsia="仿宋_GB2312" w:cs="宋体"/>
          <w:color w:val="333333"/>
          <w:sz w:val="32"/>
          <w:szCs w:val="32"/>
        </w:rPr>
        <w:t>分</w:t>
      </w:r>
      <w:r>
        <w:rPr>
          <w:rFonts w:hint="eastAsia" w:ascii="仿宋_GB2312" w:hAnsi="宋体" w:eastAsia="仿宋_GB2312" w:cs="宋体"/>
          <w:color w:val="333333"/>
          <w:sz w:val="32"/>
          <w:szCs w:val="32"/>
          <w:lang w:val="en-US" w:eastAsia="zh-CN"/>
        </w:rPr>
        <w:t>。</w:t>
      </w: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61007A87" w:usb1="80000000" w:usb2="00000008" w:usb3="00000000" w:csb0="200101FF" w:csb1="2028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121578"/>
    <w:rsid w:val="00141398"/>
    <w:rsid w:val="001C258A"/>
    <w:rsid w:val="001D7823"/>
    <w:rsid w:val="001E6579"/>
    <w:rsid w:val="00217961"/>
    <w:rsid w:val="002B2FDB"/>
    <w:rsid w:val="002C1CE4"/>
    <w:rsid w:val="00312374"/>
    <w:rsid w:val="0031721A"/>
    <w:rsid w:val="00323B43"/>
    <w:rsid w:val="0032540F"/>
    <w:rsid w:val="003268AC"/>
    <w:rsid w:val="003D37D8"/>
    <w:rsid w:val="003D3876"/>
    <w:rsid w:val="003D6EBD"/>
    <w:rsid w:val="00426133"/>
    <w:rsid w:val="004358AB"/>
    <w:rsid w:val="004E2C6E"/>
    <w:rsid w:val="004F6053"/>
    <w:rsid w:val="00524767"/>
    <w:rsid w:val="00562782"/>
    <w:rsid w:val="005C4E69"/>
    <w:rsid w:val="006475DC"/>
    <w:rsid w:val="006A57EE"/>
    <w:rsid w:val="006C2099"/>
    <w:rsid w:val="006F1696"/>
    <w:rsid w:val="007862AB"/>
    <w:rsid w:val="007A1787"/>
    <w:rsid w:val="00807A27"/>
    <w:rsid w:val="00872867"/>
    <w:rsid w:val="00875F44"/>
    <w:rsid w:val="008B7726"/>
    <w:rsid w:val="008E4245"/>
    <w:rsid w:val="008E627B"/>
    <w:rsid w:val="00922160"/>
    <w:rsid w:val="009506FA"/>
    <w:rsid w:val="009D77E5"/>
    <w:rsid w:val="00AF4730"/>
    <w:rsid w:val="00B217F7"/>
    <w:rsid w:val="00CB5AF9"/>
    <w:rsid w:val="00D31D50"/>
    <w:rsid w:val="00D322F8"/>
    <w:rsid w:val="00D50D58"/>
    <w:rsid w:val="00D51506"/>
    <w:rsid w:val="00D52B72"/>
    <w:rsid w:val="00D6571E"/>
    <w:rsid w:val="00D8276C"/>
    <w:rsid w:val="00DF2FC0"/>
    <w:rsid w:val="00E53754"/>
    <w:rsid w:val="00E63B22"/>
    <w:rsid w:val="00E73CE6"/>
    <w:rsid w:val="00F0750F"/>
    <w:rsid w:val="00F13B58"/>
    <w:rsid w:val="00F37BDA"/>
    <w:rsid w:val="00FA36B8"/>
    <w:rsid w:val="00FE2E27"/>
    <w:rsid w:val="00FF77A9"/>
    <w:rsid w:val="099A3F6E"/>
    <w:rsid w:val="0B7A3530"/>
    <w:rsid w:val="1D171F1C"/>
    <w:rsid w:val="21CA5DE9"/>
    <w:rsid w:val="3F725C1F"/>
    <w:rsid w:val="4D983132"/>
    <w:rsid w:val="4E2224B0"/>
    <w:rsid w:val="4F1428BB"/>
    <w:rsid w:val="68771497"/>
    <w:rsid w:val="75AE07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11"/>
    <w:qFormat/>
    <w:uiPriority w:val="9"/>
    <w:pPr>
      <w:keepNext/>
      <w:keepLines/>
      <w:widowControl w:val="0"/>
      <w:adjustRightInd/>
      <w:snapToGrid/>
      <w:spacing w:after="0" w:line="576" w:lineRule="auto"/>
      <w:jc w:val="both"/>
      <w:outlineLvl w:val="0"/>
    </w:pPr>
    <w:rPr>
      <w:rFonts w:asciiTheme="minorHAnsi" w:hAnsiTheme="minorHAnsi" w:eastAsiaTheme="minorEastAsia"/>
      <w:b/>
      <w:kern w:val="44"/>
      <w:sz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semiHidden/>
    <w:unhideWhenUsed/>
    <w:qFormat/>
    <w:uiPriority w:val="99"/>
    <w:pPr>
      <w:spacing w:after="0"/>
    </w:pPr>
    <w:rPr>
      <w:sz w:val="18"/>
      <w:szCs w:val="18"/>
    </w:rPr>
  </w:style>
  <w:style w:type="paragraph" w:styleId="4">
    <w:name w:val="footer"/>
    <w:basedOn w:val="1"/>
    <w:link w:val="10"/>
    <w:semiHidden/>
    <w:unhideWhenUsed/>
    <w:qFormat/>
    <w:uiPriority w:val="99"/>
    <w:pPr>
      <w:tabs>
        <w:tab w:val="center" w:pos="4153"/>
        <w:tab w:val="right" w:pos="8306"/>
      </w:tabs>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jc w:val="center"/>
    </w:pPr>
    <w:rPr>
      <w:sz w:val="18"/>
      <w:szCs w:val="18"/>
    </w:rPr>
  </w:style>
  <w:style w:type="table" w:styleId="7">
    <w:name w:val="Table Grid"/>
    <w:basedOn w:val="6"/>
    <w:qFormat/>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semiHidden/>
    <w:qFormat/>
    <w:uiPriority w:val="99"/>
    <w:rPr>
      <w:rFonts w:ascii="Tahoma" w:hAnsi="Tahoma"/>
      <w:sz w:val="18"/>
      <w:szCs w:val="18"/>
    </w:rPr>
  </w:style>
  <w:style w:type="character" w:customStyle="1" w:styleId="10">
    <w:name w:val="页脚 Char"/>
    <w:basedOn w:val="8"/>
    <w:link w:val="4"/>
    <w:semiHidden/>
    <w:qFormat/>
    <w:uiPriority w:val="99"/>
    <w:rPr>
      <w:rFonts w:ascii="Tahoma" w:hAnsi="Tahoma"/>
      <w:sz w:val="18"/>
      <w:szCs w:val="18"/>
    </w:rPr>
  </w:style>
  <w:style w:type="character" w:customStyle="1" w:styleId="11">
    <w:name w:val="标题 1 Char"/>
    <w:basedOn w:val="8"/>
    <w:link w:val="2"/>
    <w:qFormat/>
    <w:uiPriority w:val="9"/>
    <w:rPr>
      <w:rFonts w:eastAsiaTheme="minorEastAsia"/>
      <w:b/>
      <w:kern w:val="44"/>
      <w:sz w:val="44"/>
    </w:rPr>
  </w:style>
  <w:style w:type="paragraph" w:customStyle="1" w:styleId="12">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paragraph" w:customStyle="1" w:styleId="13">
    <w:name w:val="UserStyle_0"/>
    <w:basedOn w:val="1"/>
    <w:qFormat/>
    <w:uiPriority w:val="0"/>
    <w:pPr>
      <w:adjustRightInd/>
      <w:snapToGrid/>
      <w:spacing w:after="120"/>
      <w:ind w:left="420" w:leftChars="200" w:firstLine="420" w:firstLineChars="200"/>
      <w:jc w:val="both"/>
      <w:textAlignment w:val="baseline"/>
    </w:pPr>
    <w:rPr>
      <w:rFonts w:ascii="Calibri" w:hAnsi="Calibri" w:eastAsia="宋体" w:cs="Times New Roman"/>
      <w:kern w:val="2"/>
      <w:sz w:val="21"/>
      <w:szCs w:val="24"/>
    </w:rPr>
  </w:style>
  <w:style w:type="character" w:customStyle="1" w:styleId="14">
    <w:name w:val="批注框文本 Char"/>
    <w:basedOn w:val="8"/>
    <w:link w:val="3"/>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3811</Words>
  <Characters>3922</Characters>
  <Lines>43</Lines>
  <Paragraphs>12</Paragraphs>
  <TotalTime>2</TotalTime>
  <ScaleCrop>false</ScaleCrop>
  <LinksUpToDate>false</LinksUpToDate>
  <CharactersWithSpaces>3933</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曹</dc:creator>
  <cp:lastModifiedBy>一缕光</cp:lastModifiedBy>
  <dcterms:modified xsi:type="dcterms:W3CDTF">2026-08-21T09:36:09Z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eyJoZGlkIjoiMzEwNTM5NzYwMDRjMzkwZTVkZjY2ODkwMGIxNGU0OTUiLCJ1c2VySWQiOiIxNTg5MjAxMzIyIn0=</vt:lpwstr>
  </property>
  <property fmtid="{D5CDD505-2E9C-101B-9397-08002B2CF9AE}" pid="3" name="KSOProductBuildVer">
    <vt:lpwstr>2052-11.8.2.8875</vt:lpwstr>
  </property>
  <property fmtid="{D5CDD505-2E9C-101B-9397-08002B2CF9AE}" pid="4" name="ICV">
    <vt:lpwstr>9A20B4EBB36F425FAC946938A6D7D1E7_13</vt:lpwstr>
  </property>
</Properties>
</file>